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D9612" w14:textId="7526E42D" w:rsidR="005D2948" w:rsidRPr="004D42AF" w:rsidRDefault="00EE408B" w:rsidP="002F7F14">
      <w:pPr>
        <w:jc w:val="center"/>
        <w:rPr>
          <w:rFonts w:ascii="Cambria" w:hAnsi="Cambria"/>
          <w:sz w:val="56"/>
          <w:szCs w:val="56"/>
        </w:rPr>
      </w:pPr>
      <w:r>
        <w:rPr>
          <w:rFonts w:ascii="Cambria" w:hAnsi="Cambria"/>
          <w:sz w:val="56"/>
          <w:szCs w:val="56"/>
        </w:rPr>
        <w:t xml:space="preserve">Living </w:t>
      </w:r>
      <w:r w:rsidR="009A5D56">
        <w:rPr>
          <w:rFonts w:ascii="Cambria" w:hAnsi="Cambria"/>
          <w:sz w:val="56"/>
          <w:szCs w:val="56"/>
        </w:rPr>
        <w:t>Your Best Life</w:t>
      </w:r>
    </w:p>
    <w:p w14:paraId="28E3379C" w14:textId="0728F191" w:rsidR="00657C86" w:rsidRDefault="0017787E" w:rsidP="00B23AF4">
      <w:pPr>
        <w:jc w:val="center"/>
        <w:rPr>
          <w:rFonts w:ascii="Cambria" w:hAnsi="Cambria"/>
          <w:sz w:val="40"/>
          <w:szCs w:val="40"/>
        </w:rPr>
      </w:pPr>
      <w:r>
        <w:rPr>
          <w:rFonts w:ascii="Cambria" w:hAnsi="Cambria"/>
          <w:sz w:val="40"/>
          <w:szCs w:val="40"/>
        </w:rPr>
        <w:t>Medicare</w:t>
      </w:r>
    </w:p>
    <w:p w14:paraId="68B2121D" w14:textId="2D114BE2" w:rsidR="00A625FF" w:rsidRPr="004D42AF" w:rsidRDefault="00B57A18" w:rsidP="00C25434">
      <w:pPr>
        <w:jc w:val="right"/>
        <w:rPr>
          <w:rFonts w:ascii="Cambria" w:hAnsi="Cambria"/>
          <w:sz w:val="40"/>
          <w:szCs w:val="40"/>
        </w:rPr>
      </w:pPr>
      <w:r w:rsidRPr="00A402D1">
        <w:drawing>
          <wp:anchor distT="0" distB="0" distL="114300" distR="114300" simplePos="0" relativeHeight="251658240" behindDoc="0" locked="0" layoutInCell="1" allowOverlap="1" wp14:anchorId="3EB8FD42" wp14:editId="54709728">
            <wp:simplePos x="0" y="0"/>
            <wp:positionH relativeFrom="column">
              <wp:posOffset>141883</wp:posOffset>
            </wp:positionH>
            <wp:positionV relativeFrom="paragraph">
              <wp:posOffset>117366</wp:posOffset>
            </wp:positionV>
            <wp:extent cx="1572260" cy="10477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72260" cy="1047750"/>
                    </a:xfrm>
                    <a:prstGeom prst="rect">
                      <a:avLst/>
                    </a:prstGeom>
                  </pic:spPr>
                </pic:pic>
              </a:graphicData>
            </a:graphic>
          </wp:anchor>
        </w:drawing>
      </w:r>
      <w:r w:rsidR="003B7910" w:rsidRPr="001D0267">
        <w:drawing>
          <wp:anchor distT="0" distB="0" distL="114300" distR="114300" simplePos="0" relativeHeight="251659264" behindDoc="1" locked="0" layoutInCell="1" allowOverlap="1" wp14:anchorId="07D14070" wp14:editId="607288D9">
            <wp:simplePos x="0" y="0"/>
            <wp:positionH relativeFrom="margin">
              <wp:align>center</wp:align>
            </wp:positionH>
            <wp:positionV relativeFrom="paragraph">
              <wp:posOffset>1065700</wp:posOffset>
            </wp:positionV>
            <wp:extent cx="1982470" cy="1265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0229" t="-6" r="665" b="6"/>
                    <a:stretch/>
                  </pic:blipFill>
                  <pic:spPr bwMode="auto">
                    <a:xfrm>
                      <a:off x="0" y="0"/>
                      <a:ext cx="1982470" cy="1265555"/>
                    </a:xfrm>
                    <a:prstGeom prst="rect">
                      <a:avLst/>
                    </a:prstGeom>
                    <a:ln>
                      <a:noFill/>
                    </a:ln>
                    <a:extLst>
                      <a:ext uri="{53640926-AAD7-44D8-BBD7-CCE9431645EC}">
                        <a14:shadowObscured xmlns:a14="http://schemas.microsoft.com/office/drawing/2010/main"/>
                      </a:ext>
                    </a:extLst>
                  </pic:spPr>
                </pic:pic>
              </a:graphicData>
            </a:graphic>
          </wp:anchor>
        </w:drawing>
      </w:r>
      <w:r w:rsidR="003B7910" w:rsidRPr="000E4F85">
        <w:drawing>
          <wp:inline distT="0" distB="0" distL="0" distR="0" wp14:anchorId="3840002D" wp14:editId="327294C8">
            <wp:extent cx="2194560" cy="11868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8462"/>
                    <a:stretch/>
                  </pic:blipFill>
                  <pic:spPr bwMode="auto">
                    <a:xfrm>
                      <a:off x="0" y="0"/>
                      <a:ext cx="2194560" cy="1186815"/>
                    </a:xfrm>
                    <a:prstGeom prst="rect">
                      <a:avLst/>
                    </a:prstGeom>
                    <a:ln>
                      <a:noFill/>
                    </a:ln>
                    <a:extLst>
                      <a:ext uri="{53640926-AAD7-44D8-BBD7-CCE9431645EC}">
                        <a14:shadowObscured xmlns:a14="http://schemas.microsoft.com/office/drawing/2010/main"/>
                      </a:ext>
                    </a:extLst>
                  </pic:spPr>
                </pic:pic>
              </a:graphicData>
            </a:graphic>
          </wp:inline>
        </w:drawing>
      </w:r>
    </w:p>
    <w:p w14:paraId="597873CA" w14:textId="4C9FA58E" w:rsidR="00E00ADE" w:rsidRDefault="00E00ADE" w:rsidP="00BB7212">
      <w:pPr>
        <w:jc w:val="center"/>
        <w:rPr>
          <w:rFonts w:ascii="Cambria" w:hAnsi="Cambria"/>
          <w:sz w:val="40"/>
          <w:szCs w:val="40"/>
        </w:rPr>
      </w:pPr>
    </w:p>
    <w:p w14:paraId="33196531" w14:textId="60ECCB0E" w:rsidR="0072136B" w:rsidRDefault="0072136B" w:rsidP="00BB7212">
      <w:pPr>
        <w:jc w:val="center"/>
        <w:rPr>
          <w:rFonts w:ascii="Cambria" w:hAnsi="Cambria"/>
          <w:sz w:val="40"/>
          <w:szCs w:val="40"/>
        </w:rPr>
      </w:pPr>
    </w:p>
    <w:p w14:paraId="52E9390B" w14:textId="77777777" w:rsidR="00463EAE" w:rsidRDefault="00463EAE" w:rsidP="00BB7212">
      <w:pPr>
        <w:jc w:val="center"/>
        <w:rPr>
          <w:rFonts w:ascii="Cambria" w:hAnsi="Cambria"/>
          <w:sz w:val="40"/>
          <w:szCs w:val="40"/>
        </w:rPr>
      </w:pPr>
    </w:p>
    <w:p w14:paraId="1ACD96BC" w14:textId="73579C5A" w:rsidR="00A750EB" w:rsidRPr="00633FFC" w:rsidRDefault="00567C30" w:rsidP="00633FFC">
      <w:pPr>
        <w:jc w:val="center"/>
        <w:rPr>
          <w:rFonts w:ascii="Cambria" w:hAnsi="Cambria"/>
          <w:sz w:val="40"/>
          <w:szCs w:val="40"/>
        </w:rPr>
      </w:pPr>
      <w:r>
        <w:rPr>
          <w:noProof/>
        </w:rPr>
        <w:drawing>
          <wp:inline distT="0" distB="0" distL="0" distR="0" wp14:anchorId="76B90639" wp14:editId="3330BDA2">
            <wp:extent cx="2354580" cy="1772856"/>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947" cy="1784427"/>
                    </a:xfrm>
                    <a:prstGeom prst="rect">
                      <a:avLst/>
                    </a:prstGeom>
                    <a:noFill/>
                    <a:ln>
                      <a:noFill/>
                    </a:ln>
                  </pic:spPr>
                </pic:pic>
              </a:graphicData>
            </a:graphic>
          </wp:inline>
        </w:drawing>
      </w:r>
      <w:r w:rsidR="00B23AF4">
        <w:rPr>
          <w:rFonts w:ascii="Cambria" w:hAnsi="Cambria"/>
          <w:sz w:val="40"/>
          <w:szCs w:val="40"/>
        </w:rPr>
        <w:t>www.leanondee.com</w:t>
      </w:r>
    </w:p>
    <w:p w14:paraId="4A4B9AD1" w14:textId="6B739EB0" w:rsidR="00A750EB" w:rsidRDefault="00657C86">
      <w:pPr>
        <w:rPr>
          <w:rFonts w:ascii="Cambria" w:hAnsi="Cambria"/>
          <w:sz w:val="56"/>
          <w:szCs w:val="56"/>
        </w:rPr>
      </w:pPr>
      <w:r w:rsidRPr="00ED69CB">
        <w:rPr>
          <w:rFonts w:ascii="Cambria" w:hAnsi="Cambria"/>
          <w:sz w:val="56"/>
          <w:szCs w:val="56"/>
        </w:rPr>
        <w:lastRenderedPageBreak/>
        <w:t>TABLE OF CONTENTS</w:t>
      </w:r>
    </w:p>
    <w:p w14:paraId="4D9BC11E" w14:textId="77777777" w:rsidR="006812EE" w:rsidRPr="00ED69CB" w:rsidRDefault="006812EE">
      <w:pPr>
        <w:rPr>
          <w:rFonts w:ascii="Cambria" w:hAnsi="Cambria"/>
          <w:sz w:val="56"/>
          <w:szCs w:val="56"/>
        </w:rPr>
      </w:pPr>
    </w:p>
    <w:p w14:paraId="13D10373" w14:textId="7ED9B816" w:rsidR="00A750EB" w:rsidRDefault="001259FD" w:rsidP="006812EE">
      <w:pPr>
        <w:spacing w:line="480" w:lineRule="auto"/>
        <w:rPr>
          <w:rFonts w:ascii="Cambria" w:hAnsi="Cambria"/>
          <w:sz w:val="20"/>
          <w:szCs w:val="20"/>
        </w:rPr>
      </w:pPr>
      <w:r w:rsidRPr="004D42AF">
        <w:rPr>
          <w:rFonts w:ascii="Cambria" w:hAnsi="Cambria"/>
          <w:sz w:val="36"/>
          <w:szCs w:val="36"/>
        </w:rPr>
        <w:t>Page 1</w:t>
      </w:r>
      <w:r w:rsidR="00935703" w:rsidRPr="004D42AF">
        <w:rPr>
          <w:rFonts w:ascii="Cambria" w:hAnsi="Cambria"/>
          <w:sz w:val="36"/>
          <w:szCs w:val="36"/>
        </w:rPr>
        <w:t xml:space="preserve"> </w:t>
      </w:r>
      <w:r w:rsidRPr="004D42AF">
        <w:rPr>
          <w:rFonts w:ascii="Cambria" w:hAnsi="Cambria"/>
          <w:sz w:val="36"/>
          <w:szCs w:val="36"/>
        </w:rPr>
        <w:t>….</w:t>
      </w:r>
      <w:r w:rsidR="00CF621F" w:rsidRPr="004D42AF">
        <w:rPr>
          <w:rFonts w:ascii="Cambria" w:hAnsi="Cambria"/>
          <w:sz w:val="36"/>
          <w:szCs w:val="36"/>
        </w:rPr>
        <w:t xml:space="preserve"> </w:t>
      </w:r>
      <w:r w:rsidRPr="004D42AF">
        <w:rPr>
          <w:rFonts w:ascii="Cambria" w:hAnsi="Cambria"/>
          <w:sz w:val="36"/>
          <w:szCs w:val="36"/>
        </w:rPr>
        <w:t>What You Need to Know</w:t>
      </w:r>
    </w:p>
    <w:p w14:paraId="46A3F800" w14:textId="44D154B7" w:rsidR="001259FD" w:rsidRDefault="001259FD" w:rsidP="006812EE">
      <w:pPr>
        <w:spacing w:line="480" w:lineRule="auto"/>
        <w:rPr>
          <w:rFonts w:ascii="Cambria" w:hAnsi="Cambria"/>
          <w:sz w:val="36"/>
          <w:szCs w:val="36"/>
        </w:rPr>
      </w:pPr>
      <w:r w:rsidRPr="004D42AF">
        <w:rPr>
          <w:rFonts w:ascii="Cambria" w:hAnsi="Cambria"/>
          <w:sz w:val="36"/>
          <w:szCs w:val="36"/>
        </w:rPr>
        <w:t xml:space="preserve">Page 2 …. </w:t>
      </w:r>
      <w:r w:rsidR="009167A7">
        <w:rPr>
          <w:rFonts w:ascii="Cambria" w:hAnsi="Cambria"/>
          <w:sz w:val="36"/>
          <w:szCs w:val="36"/>
        </w:rPr>
        <w:t>Common Misconceptions</w:t>
      </w:r>
    </w:p>
    <w:p w14:paraId="656C723A" w14:textId="10FD5B6D" w:rsidR="001259FD" w:rsidRDefault="001259FD" w:rsidP="009167A7">
      <w:pPr>
        <w:spacing w:line="240" w:lineRule="auto"/>
        <w:rPr>
          <w:rFonts w:ascii="Cambria" w:hAnsi="Cambria"/>
          <w:sz w:val="36"/>
          <w:szCs w:val="36"/>
        </w:rPr>
      </w:pPr>
      <w:r w:rsidRPr="004D42AF">
        <w:rPr>
          <w:rFonts w:ascii="Cambria" w:hAnsi="Cambria"/>
          <w:sz w:val="36"/>
          <w:szCs w:val="36"/>
        </w:rPr>
        <w:t xml:space="preserve">Page </w:t>
      </w:r>
      <w:r w:rsidR="00CF7A03">
        <w:rPr>
          <w:rFonts w:ascii="Cambria" w:hAnsi="Cambria"/>
          <w:sz w:val="36"/>
          <w:szCs w:val="36"/>
        </w:rPr>
        <w:t>3</w:t>
      </w:r>
      <w:r w:rsidRPr="004D42AF">
        <w:rPr>
          <w:rFonts w:ascii="Cambria" w:hAnsi="Cambria"/>
          <w:sz w:val="36"/>
          <w:szCs w:val="36"/>
        </w:rPr>
        <w:t xml:space="preserve"> …. </w:t>
      </w:r>
      <w:r w:rsidR="009167A7">
        <w:rPr>
          <w:rFonts w:ascii="Cambria" w:hAnsi="Cambria"/>
          <w:sz w:val="36"/>
          <w:szCs w:val="36"/>
        </w:rPr>
        <w:t>The Different Parts of Medicare</w:t>
      </w:r>
    </w:p>
    <w:p w14:paraId="62A91EBD" w14:textId="77777777" w:rsidR="00A2646E" w:rsidRDefault="00A2646E" w:rsidP="009167A7">
      <w:pPr>
        <w:spacing w:line="240" w:lineRule="auto"/>
        <w:rPr>
          <w:rFonts w:ascii="Cambria" w:hAnsi="Cambria"/>
          <w:sz w:val="36"/>
          <w:szCs w:val="36"/>
        </w:rPr>
      </w:pPr>
    </w:p>
    <w:p w14:paraId="7C51C854" w14:textId="78B58B48" w:rsidR="001259FD" w:rsidRDefault="001259FD" w:rsidP="006812EE">
      <w:pPr>
        <w:spacing w:line="480" w:lineRule="auto"/>
        <w:rPr>
          <w:rFonts w:ascii="Cambria" w:hAnsi="Cambria"/>
          <w:sz w:val="36"/>
          <w:szCs w:val="36"/>
        </w:rPr>
      </w:pPr>
      <w:r w:rsidRPr="004D42AF">
        <w:rPr>
          <w:rFonts w:ascii="Cambria" w:hAnsi="Cambria"/>
          <w:sz w:val="36"/>
          <w:szCs w:val="36"/>
        </w:rPr>
        <w:t xml:space="preserve">Page </w:t>
      </w:r>
      <w:r w:rsidR="00E20895">
        <w:rPr>
          <w:rFonts w:ascii="Cambria" w:hAnsi="Cambria"/>
          <w:sz w:val="36"/>
          <w:szCs w:val="36"/>
        </w:rPr>
        <w:t>5</w:t>
      </w:r>
      <w:r w:rsidRPr="004D42AF">
        <w:rPr>
          <w:rFonts w:ascii="Cambria" w:hAnsi="Cambria"/>
          <w:sz w:val="36"/>
          <w:szCs w:val="36"/>
        </w:rPr>
        <w:t xml:space="preserve"> …. </w:t>
      </w:r>
      <w:r w:rsidR="00662080">
        <w:rPr>
          <w:rFonts w:ascii="Cambria" w:hAnsi="Cambria"/>
          <w:sz w:val="36"/>
          <w:szCs w:val="36"/>
        </w:rPr>
        <w:t>How and When to Enroll</w:t>
      </w:r>
    </w:p>
    <w:p w14:paraId="7CB969AE" w14:textId="7EE6D487" w:rsidR="001259FD" w:rsidRDefault="001259FD" w:rsidP="006812EE">
      <w:pPr>
        <w:spacing w:line="480" w:lineRule="auto"/>
        <w:rPr>
          <w:rFonts w:ascii="Cambria" w:hAnsi="Cambria"/>
          <w:sz w:val="36"/>
          <w:szCs w:val="36"/>
        </w:rPr>
      </w:pPr>
      <w:r w:rsidRPr="004D42AF">
        <w:rPr>
          <w:rFonts w:ascii="Cambria" w:hAnsi="Cambria"/>
          <w:sz w:val="36"/>
          <w:szCs w:val="36"/>
        </w:rPr>
        <w:t xml:space="preserve">Page </w:t>
      </w:r>
      <w:r w:rsidR="00E20895">
        <w:rPr>
          <w:rFonts w:ascii="Cambria" w:hAnsi="Cambria"/>
          <w:sz w:val="36"/>
          <w:szCs w:val="36"/>
        </w:rPr>
        <w:t>6</w:t>
      </w:r>
      <w:r w:rsidRPr="004D42AF">
        <w:rPr>
          <w:rFonts w:ascii="Cambria" w:hAnsi="Cambria"/>
          <w:sz w:val="36"/>
          <w:szCs w:val="36"/>
        </w:rPr>
        <w:t xml:space="preserve"> …. </w:t>
      </w:r>
      <w:r w:rsidR="00E2407D">
        <w:rPr>
          <w:rFonts w:ascii="Cambria" w:hAnsi="Cambria"/>
          <w:sz w:val="36"/>
          <w:szCs w:val="36"/>
        </w:rPr>
        <w:t>Medicare Appeals</w:t>
      </w:r>
    </w:p>
    <w:p w14:paraId="0061AAAA" w14:textId="6A649BB8" w:rsidR="00633FFC" w:rsidRDefault="00633FFC" w:rsidP="006812EE">
      <w:pPr>
        <w:spacing w:line="480" w:lineRule="auto"/>
        <w:rPr>
          <w:rFonts w:ascii="Cambria" w:hAnsi="Cambria"/>
          <w:sz w:val="36"/>
          <w:szCs w:val="36"/>
        </w:rPr>
      </w:pPr>
      <w:r>
        <w:rPr>
          <w:rFonts w:ascii="Cambria" w:hAnsi="Cambria"/>
          <w:sz w:val="36"/>
          <w:szCs w:val="36"/>
        </w:rPr>
        <w:t xml:space="preserve">Page </w:t>
      </w:r>
      <w:r w:rsidR="00E20895">
        <w:rPr>
          <w:rFonts w:ascii="Cambria" w:hAnsi="Cambria"/>
          <w:sz w:val="36"/>
          <w:szCs w:val="36"/>
        </w:rPr>
        <w:t>7</w:t>
      </w:r>
      <w:r>
        <w:rPr>
          <w:rFonts w:ascii="Cambria" w:hAnsi="Cambria"/>
          <w:sz w:val="36"/>
          <w:szCs w:val="36"/>
        </w:rPr>
        <w:t xml:space="preserve"> …. </w:t>
      </w:r>
      <w:r w:rsidR="00905363">
        <w:rPr>
          <w:rFonts w:ascii="Cambria" w:hAnsi="Cambria"/>
          <w:sz w:val="36"/>
          <w:szCs w:val="36"/>
        </w:rPr>
        <w:t>Fraud &amp; Abuse Prevention</w:t>
      </w:r>
    </w:p>
    <w:p w14:paraId="451E36DB" w14:textId="77777777" w:rsidR="00905363" w:rsidRPr="004D42AF" w:rsidRDefault="00B15132" w:rsidP="00905363">
      <w:pPr>
        <w:rPr>
          <w:rFonts w:ascii="Cambria" w:hAnsi="Cambria"/>
          <w:sz w:val="36"/>
          <w:szCs w:val="36"/>
        </w:rPr>
      </w:pPr>
      <w:r>
        <w:rPr>
          <w:rFonts w:ascii="Cambria" w:hAnsi="Cambria"/>
          <w:sz w:val="36"/>
          <w:szCs w:val="36"/>
        </w:rPr>
        <w:t xml:space="preserve">Page </w:t>
      </w:r>
      <w:r w:rsidR="00E20895">
        <w:rPr>
          <w:rFonts w:ascii="Cambria" w:hAnsi="Cambria"/>
          <w:sz w:val="36"/>
          <w:szCs w:val="36"/>
        </w:rPr>
        <w:t>8</w:t>
      </w:r>
      <w:r>
        <w:rPr>
          <w:rFonts w:ascii="Cambria" w:hAnsi="Cambria"/>
          <w:sz w:val="36"/>
          <w:szCs w:val="36"/>
        </w:rPr>
        <w:t xml:space="preserve">… </w:t>
      </w:r>
      <w:r w:rsidR="00905363">
        <w:rPr>
          <w:rFonts w:ascii="Cambria" w:hAnsi="Cambria"/>
          <w:sz w:val="36"/>
          <w:szCs w:val="36"/>
        </w:rPr>
        <w:t>How We Can Help</w:t>
      </w:r>
    </w:p>
    <w:p w14:paraId="332B559D" w14:textId="77777777" w:rsidR="00905363" w:rsidRPr="004D42AF" w:rsidRDefault="00905363" w:rsidP="00905363">
      <w:pPr>
        <w:rPr>
          <w:rFonts w:ascii="Cambria" w:hAnsi="Cambria"/>
          <w:sz w:val="40"/>
          <w:szCs w:val="40"/>
        </w:rPr>
      </w:pPr>
    </w:p>
    <w:p w14:paraId="1C67CB15" w14:textId="3EE2EB5A" w:rsidR="00B43073" w:rsidRPr="00B43073" w:rsidRDefault="001259FD" w:rsidP="00134DC7">
      <w:pPr>
        <w:spacing w:line="276" w:lineRule="auto"/>
        <w:rPr>
          <w:rFonts w:ascii="Cambria" w:hAnsi="Cambria"/>
          <w:sz w:val="36"/>
          <w:szCs w:val="36"/>
        </w:rPr>
      </w:pPr>
      <w:r w:rsidRPr="004D42AF">
        <w:rPr>
          <w:rFonts w:ascii="Cambria" w:hAnsi="Cambria"/>
          <w:b/>
          <w:bCs/>
          <w:sz w:val="36"/>
          <w:szCs w:val="36"/>
        </w:rPr>
        <w:t>What You Need to Know</w:t>
      </w:r>
    </w:p>
    <w:p w14:paraId="5ADF0EB4" w14:textId="464B9BD4" w:rsidR="00A069F6" w:rsidRDefault="00071C0D" w:rsidP="00382369">
      <w:pPr>
        <w:spacing w:line="240" w:lineRule="auto"/>
        <w:rPr>
          <w:rFonts w:ascii="Cambria" w:hAnsi="Cambria"/>
          <w:color w:val="000000" w:themeColor="text1"/>
          <w:sz w:val="24"/>
          <w:szCs w:val="24"/>
        </w:rPr>
      </w:pPr>
      <w:r>
        <w:rPr>
          <w:rFonts w:ascii="Cambria" w:hAnsi="Cambria"/>
          <w:color w:val="000000" w:themeColor="text1"/>
          <w:sz w:val="24"/>
          <w:szCs w:val="24"/>
        </w:rPr>
        <w:t xml:space="preserve">Medicare is a National Program to help Seniors over the age of 65.  For most people, </w:t>
      </w:r>
      <w:r w:rsidR="00F960A4">
        <w:rPr>
          <w:rFonts w:ascii="Cambria" w:hAnsi="Cambria"/>
          <w:color w:val="000000" w:themeColor="text1"/>
          <w:sz w:val="24"/>
          <w:szCs w:val="24"/>
        </w:rPr>
        <w:t>it is</w:t>
      </w:r>
      <w:r>
        <w:rPr>
          <w:rFonts w:ascii="Cambria" w:hAnsi="Cambria"/>
          <w:color w:val="000000" w:themeColor="text1"/>
          <w:sz w:val="24"/>
          <w:szCs w:val="24"/>
        </w:rPr>
        <w:t xml:space="preserve"> confusing. </w:t>
      </w:r>
      <w:r w:rsidR="00B60C27">
        <w:rPr>
          <w:rFonts w:ascii="Cambria" w:hAnsi="Cambria"/>
          <w:color w:val="000000" w:themeColor="text1"/>
          <w:sz w:val="24"/>
          <w:szCs w:val="24"/>
        </w:rPr>
        <w:t xml:space="preserve"> When </w:t>
      </w:r>
      <w:r w:rsidR="00F960A4">
        <w:rPr>
          <w:rFonts w:ascii="Cambria" w:hAnsi="Cambria"/>
          <w:color w:val="000000" w:themeColor="text1"/>
          <w:sz w:val="24"/>
          <w:szCs w:val="24"/>
        </w:rPr>
        <w:t>it is</w:t>
      </w:r>
      <w:r w:rsidR="00B60C27">
        <w:rPr>
          <w:rFonts w:ascii="Cambria" w:hAnsi="Cambria"/>
          <w:color w:val="000000" w:themeColor="text1"/>
          <w:sz w:val="24"/>
          <w:szCs w:val="24"/>
        </w:rPr>
        <w:t xml:space="preserve"> time for seniors to enroll for coverage, </w:t>
      </w:r>
      <w:proofErr w:type="gramStart"/>
      <w:r w:rsidR="00B60C27">
        <w:rPr>
          <w:rFonts w:ascii="Cambria" w:hAnsi="Cambria"/>
          <w:color w:val="000000" w:themeColor="text1"/>
          <w:sz w:val="24"/>
          <w:szCs w:val="24"/>
        </w:rPr>
        <w:t>it’s</w:t>
      </w:r>
      <w:proofErr w:type="gramEnd"/>
      <w:r w:rsidR="00B60C27">
        <w:rPr>
          <w:rFonts w:ascii="Cambria" w:hAnsi="Cambria"/>
          <w:color w:val="000000" w:themeColor="text1"/>
          <w:sz w:val="24"/>
          <w:szCs w:val="24"/>
        </w:rPr>
        <w:t xml:space="preserve"> best to have a professional guide them… someone who knows the </w:t>
      </w:r>
      <w:r w:rsidR="00A069F6">
        <w:rPr>
          <w:rFonts w:ascii="Cambria" w:hAnsi="Cambria"/>
          <w:color w:val="000000" w:themeColor="text1"/>
          <w:sz w:val="24"/>
          <w:szCs w:val="24"/>
        </w:rPr>
        <w:t>ropes and</w:t>
      </w:r>
      <w:r w:rsidR="00B60C27">
        <w:rPr>
          <w:rFonts w:ascii="Cambria" w:hAnsi="Cambria"/>
          <w:color w:val="000000" w:themeColor="text1"/>
          <w:sz w:val="24"/>
          <w:szCs w:val="24"/>
        </w:rPr>
        <w:t xml:space="preserve"> can </w:t>
      </w:r>
      <w:r w:rsidR="00382369">
        <w:rPr>
          <w:rFonts w:ascii="Cambria" w:hAnsi="Cambria"/>
          <w:color w:val="000000" w:themeColor="text1"/>
          <w:sz w:val="24"/>
          <w:szCs w:val="24"/>
        </w:rPr>
        <w:t>explain the program and give them</w:t>
      </w:r>
      <w:r w:rsidR="00A069F6">
        <w:rPr>
          <w:rFonts w:ascii="Cambria" w:hAnsi="Cambria"/>
          <w:color w:val="000000" w:themeColor="text1"/>
          <w:sz w:val="24"/>
          <w:szCs w:val="24"/>
        </w:rPr>
        <w:t xml:space="preserve"> advice when needed.</w:t>
      </w:r>
    </w:p>
    <w:p w14:paraId="361B4F3F" w14:textId="7BAA99E6" w:rsidR="001259FD" w:rsidRPr="00624B8A" w:rsidRDefault="00382369" w:rsidP="00382369">
      <w:pPr>
        <w:spacing w:line="240" w:lineRule="auto"/>
        <w:rPr>
          <w:rFonts w:ascii="Cambria" w:hAnsi="Cambria"/>
          <w:b/>
          <w:bCs/>
          <w:color w:val="FFC000"/>
          <w:sz w:val="26"/>
          <w:szCs w:val="26"/>
        </w:rPr>
      </w:pPr>
      <w:r>
        <w:rPr>
          <w:rFonts w:ascii="Cambria" w:hAnsi="Cambria"/>
          <w:color w:val="000000" w:themeColor="text1"/>
          <w:sz w:val="24"/>
          <w:szCs w:val="24"/>
        </w:rPr>
        <w:t xml:space="preserve"> </w:t>
      </w:r>
      <w:r>
        <w:rPr>
          <w:rFonts w:ascii="Cambria" w:hAnsi="Cambria"/>
          <w:b/>
          <w:bCs/>
          <w:color w:val="FFC000"/>
          <w:sz w:val="26"/>
          <w:szCs w:val="26"/>
        </w:rPr>
        <w:t>The Role of the Soc</w:t>
      </w:r>
      <w:r w:rsidR="00A069F6">
        <w:rPr>
          <w:rFonts w:ascii="Cambria" w:hAnsi="Cambria"/>
          <w:b/>
          <w:bCs/>
          <w:color w:val="FFC000"/>
          <w:sz w:val="26"/>
          <w:szCs w:val="26"/>
        </w:rPr>
        <w:t>ial Security Administration</w:t>
      </w:r>
    </w:p>
    <w:p w14:paraId="6F10A42D" w14:textId="1F471917" w:rsidR="00935703" w:rsidRPr="004D42AF" w:rsidRDefault="003E7B64" w:rsidP="001259FD">
      <w:pPr>
        <w:rPr>
          <w:rFonts w:ascii="Cambria" w:hAnsi="Cambria"/>
          <w:sz w:val="24"/>
          <w:szCs w:val="24"/>
        </w:rPr>
      </w:pPr>
      <w:r>
        <w:rPr>
          <w:rFonts w:ascii="Cambria" w:hAnsi="Cambria"/>
          <w:sz w:val="24"/>
          <w:szCs w:val="24"/>
        </w:rPr>
        <w:t xml:space="preserve">The Medicare program is administered by the Social Security Administration.  They </w:t>
      </w:r>
      <w:r w:rsidR="0042029A">
        <w:rPr>
          <w:rFonts w:ascii="Cambria" w:hAnsi="Cambria"/>
          <w:sz w:val="24"/>
          <w:szCs w:val="24"/>
        </w:rPr>
        <w:t>check</w:t>
      </w:r>
      <w:r>
        <w:rPr>
          <w:rFonts w:ascii="Cambria" w:hAnsi="Cambria"/>
          <w:sz w:val="24"/>
          <w:szCs w:val="24"/>
        </w:rPr>
        <w:t xml:space="preserve"> enrollment and eligibility</w:t>
      </w:r>
      <w:r w:rsidR="00985AC7">
        <w:rPr>
          <w:rFonts w:ascii="Cambria" w:hAnsi="Cambria"/>
          <w:sz w:val="24"/>
          <w:szCs w:val="24"/>
        </w:rPr>
        <w:t>.</w:t>
      </w:r>
    </w:p>
    <w:p w14:paraId="65552942" w14:textId="4E6201DD" w:rsidR="00935703" w:rsidRPr="00624B8A" w:rsidRDefault="00CA5586" w:rsidP="001259FD">
      <w:pPr>
        <w:rPr>
          <w:rFonts w:ascii="Cambria" w:hAnsi="Cambria"/>
          <w:b/>
          <w:bCs/>
          <w:color w:val="FFC000"/>
          <w:sz w:val="26"/>
          <w:szCs w:val="26"/>
        </w:rPr>
      </w:pPr>
      <w:r>
        <w:rPr>
          <w:rFonts w:ascii="Cambria" w:hAnsi="Cambria"/>
          <w:b/>
          <w:bCs/>
          <w:color w:val="FFC000"/>
          <w:sz w:val="26"/>
          <w:szCs w:val="26"/>
        </w:rPr>
        <w:t>Financial Qualification</w:t>
      </w:r>
    </w:p>
    <w:p w14:paraId="65FAF3CB" w14:textId="1A4762B7" w:rsidR="00483BFD" w:rsidRPr="004D42AF" w:rsidRDefault="00CA5586" w:rsidP="001259FD">
      <w:pPr>
        <w:rPr>
          <w:rFonts w:ascii="Cambria" w:hAnsi="Cambria"/>
          <w:sz w:val="24"/>
          <w:szCs w:val="24"/>
        </w:rPr>
      </w:pPr>
      <w:r>
        <w:rPr>
          <w:rFonts w:ascii="Cambria" w:hAnsi="Cambria"/>
          <w:sz w:val="24"/>
          <w:szCs w:val="24"/>
        </w:rPr>
        <w:t xml:space="preserve">Unlike Medicaid, Medicare has no financial qualification threshold, and is a program available to </w:t>
      </w:r>
      <w:r w:rsidR="00EB4220">
        <w:rPr>
          <w:rFonts w:ascii="Cambria" w:hAnsi="Cambria"/>
          <w:sz w:val="24"/>
          <w:szCs w:val="24"/>
        </w:rPr>
        <w:t>eligible applicants, regardless of their income level.</w:t>
      </w:r>
    </w:p>
    <w:p w14:paraId="2722479B" w14:textId="7C7843F5" w:rsidR="00EB4220" w:rsidRDefault="00F53E18" w:rsidP="00E92E10">
      <w:pPr>
        <w:rPr>
          <w:rFonts w:ascii="Cambria" w:hAnsi="Cambria"/>
          <w:b/>
          <w:bCs/>
          <w:color w:val="FFC000"/>
          <w:sz w:val="26"/>
          <w:szCs w:val="26"/>
        </w:rPr>
      </w:pPr>
      <w:r>
        <w:rPr>
          <w:rFonts w:ascii="Cambria" w:hAnsi="Cambria"/>
          <w:b/>
          <w:bCs/>
          <w:color w:val="FFC000"/>
          <w:sz w:val="26"/>
          <w:szCs w:val="26"/>
        </w:rPr>
        <w:t>Medicare has Four Distinct Parts</w:t>
      </w:r>
    </w:p>
    <w:p w14:paraId="2CD405AA" w14:textId="4B2B6101" w:rsidR="00F53E18" w:rsidRDefault="00DE4270" w:rsidP="00E92E10">
      <w:pPr>
        <w:rPr>
          <w:rFonts w:ascii="Cambria" w:hAnsi="Cambria"/>
          <w:color w:val="000000" w:themeColor="text1"/>
          <w:sz w:val="24"/>
          <w:szCs w:val="24"/>
        </w:rPr>
      </w:pPr>
      <w:r>
        <w:rPr>
          <w:rFonts w:ascii="Cambria" w:hAnsi="Cambria"/>
          <w:color w:val="000000" w:themeColor="text1"/>
          <w:sz w:val="24"/>
          <w:szCs w:val="24"/>
        </w:rPr>
        <w:t xml:space="preserve">In this booklet, we have a section dedicated to the four parts of Medicare, and the difference between them.  Once you understand them, </w:t>
      </w:r>
      <w:proofErr w:type="gramStart"/>
      <w:r>
        <w:rPr>
          <w:rFonts w:ascii="Cambria" w:hAnsi="Cambria"/>
          <w:color w:val="000000" w:themeColor="text1"/>
          <w:sz w:val="24"/>
          <w:szCs w:val="24"/>
        </w:rPr>
        <w:t>it’s</w:t>
      </w:r>
      <w:proofErr w:type="gramEnd"/>
      <w:r>
        <w:rPr>
          <w:rFonts w:ascii="Cambria" w:hAnsi="Cambria"/>
          <w:color w:val="000000" w:themeColor="text1"/>
          <w:sz w:val="24"/>
          <w:szCs w:val="24"/>
        </w:rPr>
        <w:t xml:space="preserve"> easier to see how they work together like pieces of a puzzle</w:t>
      </w:r>
      <w:r w:rsidR="00B10F96">
        <w:rPr>
          <w:rFonts w:ascii="Cambria" w:hAnsi="Cambria"/>
          <w:color w:val="000000" w:themeColor="text1"/>
          <w:sz w:val="24"/>
          <w:szCs w:val="24"/>
        </w:rPr>
        <w:t>, to provide you health coverage in all areas.</w:t>
      </w:r>
    </w:p>
    <w:p w14:paraId="7E31EC55" w14:textId="77777777" w:rsidR="00636910" w:rsidRDefault="00F8252E" w:rsidP="00E92E10">
      <w:pPr>
        <w:rPr>
          <w:rFonts w:ascii="Cambria" w:hAnsi="Cambria"/>
          <w:b/>
          <w:bCs/>
          <w:color w:val="FFC000"/>
          <w:sz w:val="26"/>
          <w:szCs w:val="26"/>
        </w:rPr>
      </w:pPr>
      <w:r w:rsidRPr="00F8252E">
        <w:rPr>
          <w:rFonts w:ascii="Cambria" w:hAnsi="Cambria"/>
          <w:b/>
          <w:bCs/>
          <w:color w:val="FFC000"/>
          <w:sz w:val="26"/>
          <w:szCs w:val="26"/>
        </w:rPr>
        <w:t xml:space="preserve">Medicare is Funded </w:t>
      </w:r>
      <w:r w:rsidR="003E16FC" w:rsidRPr="00F8252E">
        <w:rPr>
          <w:rFonts w:ascii="Cambria" w:hAnsi="Cambria"/>
          <w:b/>
          <w:bCs/>
          <w:color w:val="FFC000"/>
          <w:sz w:val="26"/>
          <w:szCs w:val="26"/>
        </w:rPr>
        <w:t>from</w:t>
      </w:r>
      <w:r w:rsidRPr="00F8252E">
        <w:rPr>
          <w:rFonts w:ascii="Cambria" w:hAnsi="Cambria"/>
          <w:b/>
          <w:bCs/>
          <w:color w:val="FFC000"/>
          <w:sz w:val="26"/>
          <w:szCs w:val="26"/>
        </w:rPr>
        <w:t xml:space="preserve"> a Variety of Sources</w:t>
      </w:r>
    </w:p>
    <w:p w14:paraId="524F93ED" w14:textId="57203E75" w:rsidR="00EB4220" w:rsidRPr="00636910" w:rsidRDefault="003E16FC" w:rsidP="00E92E10">
      <w:pPr>
        <w:rPr>
          <w:rFonts w:ascii="Cambria" w:hAnsi="Cambria"/>
          <w:b/>
          <w:bCs/>
          <w:color w:val="FFC000"/>
          <w:sz w:val="26"/>
          <w:szCs w:val="26"/>
        </w:rPr>
      </w:pPr>
      <w:r>
        <w:rPr>
          <w:rFonts w:ascii="Cambria" w:hAnsi="Cambria"/>
          <w:sz w:val="24"/>
          <w:szCs w:val="24"/>
        </w:rPr>
        <w:lastRenderedPageBreak/>
        <w:t xml:space="preserve">Working Americans contribute to Medicare </w:t>
      </w:r>
      <w:r w:rsidR="00636910">
        <w:rPr>
          <w:rFonts w:ascii="Cambria" w:hAnsi="Cambria"/>
          <w:sz w:val="24"/>
          <w:szCs w:val="24"/>
        </w:rPr>
        <w:t>through</w:t>
      </w:r>
      <w:r>
        <w:rPr>
          <w:rFonts w:ascii="Cambria" w:hAnsi="Cambria"/>
          <w:sz w:val="24"/>
          <w:szCs w:val="24"/>
        </w:rPr>
        <w:t xml:space="preserve"> their </w:t>
      </w:r>
      <w:r w:rsidR="00636910">
        <w:rPr>
          <w:rFonts w:ascii="Cambria" w:hAnsi="Cambria"/>
          <w:sz w:val="24"/>
          <w:szCs w:val="24"/>
        </w:rPr>
        <w:t>paychecks</w:t>
      </w:r>
      <w:r>
        <w:rPr>
          <w:rFonts w:ascii="Cambria" w:hAnsi="Cambria"/>
          <w:sz w:val="24"/>
          <w:szCs w:val="24"/>
        </w:rPr>
        <w:t xml:space="preserve">.  </w:t>
      </w:r>
      <w:r w:rsidR="00636910">
        <w:rPr>
          <w:rFonts w:ascii="Cambria" w:hAnsi="Cambria"/>
          <w:sz w:val="24"/>
          <w:szCs w:val="24"/>
        </w:rPr>
        <w:t xml:space="preserve">They receive general revenue, and participants </w:t>
      </w:r>
      <w:r w:rsidR="00E30F41">
        <w:rPr>
          <w:rFonts w:ascii="Cambria" w:hAnsi="Cambria"/>
          <w:sz w:val="24"/>
          <w:szCs w:val="24"/>
        </w:rPr>
        <w:t>pay premium for coverage.</w:t>
      </w:r>
    </w:p>
    <w:p w14:paraId="76ACB33A" w14:textId="222F458B" w:rsidR="00935703" w:rsidRPr="009F118F" w:rsidRDefault="005E66E4" w:rsidP="00432677">
      <w:pPr>
        <w:rPr>
          <w:rFonts w:ascii="Cambria" w:hAnsi="Cambria"/>
          <w:sz w:val="24"/>
          <w:szCs w:val="24"/>
        </w:rPr>
      </w:pPr>
      <w:r>
        <w:rPr>
          <w:rFonts w:ascii="Cambria" w:hAnsi="Cambria"/>
          <w:b/>
          <w:bCs/>
          <w:sz w:val="36"/>
          <w:szCs w:val="36"/>
        </w:rPr>
        <w:t>Common Misconceptions</w:t>
      </w:r>
    </w:p>
    <w:p w14:paraId="476DCBA4" w14:textId="7892CE2A" w:rsidR="000D1615" w:rsidRDefault="0009528D" w:rsidP="00432677">
      <w:pPr>
        <w:rPr>
          <w:rFonts w:ascii="Cambria" w:hAnsi="Cambria"/>
          <w:b/>
          <w:bCs/>
          <w:color w:val="FFC000"/>
          <w:sz w:val="26"/>
          <w:szCs w:val="26"/>
        </w:rPr>
      </w:pPr>
      <w:r>
        <w:rPr>
          <w:rFonts w:ascii="Cambria" w:hAnsi="Cambria"/>
          <w:b/>
          <w:bCs/>
          <w:color w:val="FFC000"/>
          <w:sz w:val="26"/>
          <w:szCs w:val="26"/>
        </w:rPr>
        <w:t>Medicare is Free and Covers Everything</w:t>
      </w:r>
    </w:p>
    <w:p w14:paraId="65EA2D39" w14:textId="6C9D743F" w:rsidR="00917990" w:rsidRDefault="00956F3A" w:rsidP="00432677">
      <w:pPr>
        <w:rPr>
          <w:rFonts w:ascii="Cambria" w:hAnsi="Cambria"/>
          <w:sz w:val="24"/>
          <w:szCs w:val="24"/>
        </w:rPr>
      </w:pPr>
      <w:r>
        <w:rPr>
          <w:rFonts w:ascii="Cambria" w:hAnsi="Cambria"/>
          <w:sz w:val="24"/>
          <w:szCs w:val="24"/>
        </w:rPr>
        <w:t>Medicare is not free.  Recipients pay premiums, deductibles, and co-pays just like they would with standard health insurance.   The benefits are limited</w:t>
      </w:r>
      <w:r w:rsidR="00C51B66">
        <w:rPr>
          <w:rFonts w:ascii="Cambria" w:hAnsi="Cambria"/>
          <w:sz w:val="24"/>
          <w:szCs w:val="24"/>
        </w:rPr>
        <w:t>, and they will only pay for a certain number of days of inpatient hospital, or a skilled nursing facility</w:t>
      </w:r>
    </w:p>
    <w:p w14:paraId="28E5CBA1" w14:textId="7BB5CD04" w:rsidR="00540E9A" w:rsidRDefault="0048050B" w:rsidP="00432677">
      <w:pPr>
        <w:rPr>
          <w:rFonts w:ascii="Cambria" w:hAnsi="Cambria"/>
          <w:b/>
          <w:bCs/>
          <w:color w:val="FFC000"/>
          <w:sz w:val="26"/>
          <w:szCs w:val="26"/>
        </w:rPr>
      </w:pPr>
      <w:r>
        <w:rPr>
          <w:rFonts w:ascii="Cambria" w:hAnsi="Cambria"/>
          <w:b/>
          <w:bCs/>
          <w:color w:val="FFC000"/>
          <w:sz w:val="26"/>
          <w:szCs w:val="26"/>
        </w:rPr>
        <w:t>Medicare Covers Long Term Care</w:t>
      </w:r>
    </w:p>
    <w:p w14:paraId="1A03B79B" w14:textId="359284AF" w:rsidR="00735458" w:rsidRDefault="00E171D7" w:rsidP="00432677">
      <w:pPr>
        <w:rPr>
          <w:rFonts w:ascii="Cambria" w:hAnsi="Cambria"/>
          <w:sz w:val="24"/>
          <w:szCs w:val="24"/>
        </w:rPr>
      </w:pPr>
      <w:r>
        <w:rPr>
          <w:rFonts w:ascii="Cambria" w:hAnsi="Cambria"/>
          <w:sz w:val="24"/>
          <w:szCs w:val="24"/>
        </w:rPr>
        <w:t xml:space="preserve">Although Medicare does cover short term stays </w:t>
      </w:r>
      <w:r w:rsidR="005058A9">
        <w:rPr>
          <w:rFonts w:ascii="Cambria" w:hAnsi="Cambria"/>
          <w:sz w:val="24"/>
          <w:szCs w:val="24"/>
        </w:rPr>
        <w:t xml:space="preserve">(100days) </w:t>
      </w:r>
      <w:r>
        <w:rPr>
          <w:rFonts w:ascii="Cambria" w:hAnsi="Cambria"/>
          <w:sz w:val="24"/>
          <w:szCs w:val="24"/>
        </w:rPr>
        <w:t xml:space="preserve">in a skilled nursing facility for </w:t>
      </w:r>
      <w:r w:rsidR="005058A9">
        <w:rPr>
          <w:rFonts w:ascii="Cambria" w:hAnsi="Cambria"/>
          <w:sz w:val="24"/>
          <w:szCs w:val="24"/>
        </w:rPr>
        <w:t>nursing or rehabilitation, it does not cover long term care over those limits.</w:t>
      </w:r>
    </w:p>
    <w:p w14:paraId="3C4A603C" w14:textId="11191DF8" w:rsidR="008B2A99" w:rsidRDefault="00A5342C" w:rsidP="00432677">
      <w:pPr>
        <w:rPr>
          <w:rFonts w:ascii="Cambria" w:hAnsi="Cambria"/>
          <w:b/>
          <w:bCs/>
          <w:color w:val="FFC000"/>
          <w:sz w:val="26"/>
          <w:szCs w:val="26"/>
        </w:rPr>
      </w:pPr>
      <w:r>
        <w:rPr>
          <w:rFonts w:ascii="Cambria" w:hAnsi="Cambria"/>
          <w:b/>
          <w:bCs/>
          <w:color w:val="FFC000"/>
          <w:sz w:val="26"/>
          <w:szCs w:val="26"/>
        </w:rPr>
        <w:t xml:space="preserve">People Can Enroll in Medicare Whenever </w:t>
      </w:r>
      <w:r w:rsidR="009612CB">
        <w:rPr>
          <w:rFonts w:ascii="Cambria" w:hAnsi="Cambria"/>
          <w:b/>
          <w:bCs/>
          <w:color w:val="FFC000"/>
          <w:sz w:val="26"/>
          <w:szCs w:val="26"/>
        </w:rPr>
        <w:t>They Want</w:t>
      </w:r>
    </w:p>
    <w:p w14:paraId="0B9F5D5B" w14:textId="17F6C9B3" w:rsidR="009612CB" w:rsidRPr="009612CB" w:rsidRDefault="009612CB" w:rsidP="00432677">
      <w:pPr>
        <w:rPr>
          <w:rFonts w:ascii="Cambria" w:hAnsi="Cambria"/>
          <w:sz w:val="24"/>
          <w:szCs w:val="24"/>
        </w:rPr>
      </w:pPr>
      <w:r>
        <w:rPr>
          <w:rFonts w:ascii="Cambria" w:hAnsi="Cambria"/>
          <w:sz w:val="24"/>
          <w:szCs w:val="24"/>
        </w:rPr>
        <w:t xml:space="preserve">This is not true.  In fact, they are strict about signing </w:t>
      </w:r>
      <w:r w:rsidR="00750250">
        <w:rPr>
          <w:rFonts w:ascii="Cambria" w:hAnsi="Cambria"/>
          <w:sz w:val="24"/>
          <w:szCs w:val="24"/>
        </w:rPr>
        <w:t>within certain time parameters, which means a person should start doing their research into Medicare well before their 65</w:t>
      </w:r>
      <w:r w:rsidR="00750250" w:rsidRPr="00750250">
        <w:rPr>
          <w:rFonts w:ascii="Cambria" w:hAnsi="Cambria"/>
          <w:sz w:val="24"/>
          <w:szCs w:val="24"/>
          <w:vertAlign w:val="superscript"/>
        </w:rPr>
        <w:t>th</w:t>
      </w:r>
      <w:r w:rsidR="00750250">
        <w:rPr>
          <w:rFonts w:ascii="Cambria" w:hAnsi="Cambria"/>
          <w:sz w:val="24"/>
          <w:szCs w:val="24"/>
        </w:rPr>
        <w:t xml:space="preserve"> birthday.</w:t>
      </w:r>
    </w:p>
    <w:p w14:paraId="2A746EA6" w14:textId="1868713B" w:rsidR="008109AC" w:rsidRPr="008109AC" w:rsidRDefault="002630BA" w:rsidP="00432677">
      <w:pPr>
        <w:rPr>
          <w:rFonts w:ascii="Cambria" w:hAnsi="Cambria"/>
          <w:b/>
          <w:bCs/>
          <w:color w:val="FFC000"/>
          <w:sz w:val="26"/>
          <w:szCs w:val="26"/>
        </w:rPr>
      </w:pPr>
      <w:r>
        <w:rPr>
          <w:rFonts w:ascii="Cambria" w:hAnsi="Cambria"/>
          <w:b/>
          <w:bCs/>
          <w:color w:val="FFC000"/>
          <w:sz w:val="26"/>
          <w:szCs w:val="26"/>
        </w:rPr>
        <w:t>Part D Will Cover All Prescriptions</w:t>
      </w:r>
    </w:p>
    <w:p w14:paraId="1FDFAC12" w14:textId="33D16DC9" w:rsidR="000D1615" w:rsidRPr="002630BA" w:rsidRDefault="002630BA" w:rsidP="00432677">
      <w:pPr>
        <w:rPr>
          <w:rFonts w:ascii="Cambria" w:hAnsi="Cambria"/>
          <w:sz w:val="24"/>
          <w:szCs w:val="24"/>
        </w:rPr>
      </w:pPr>
      <w:r>
        <w:rPr>
          <w:rFonts w:ascii="Cambria" w:hAnsi="Cambria"/>
          <w:sz w:val="24"/>
          <w:szCs w:val="24"/>
        </w:rPr>
        <w:t xml:space="preserve">There are certain prescriptions that will not be covered by Medicare.  If you require a prescription for erectile dysfunction, hair loss, weight loss, or any over </w:t>
      </w:r>
      <w:r>
        <w:rPr>
          <w:rFonts w:ascii="Cambria" w:hAnsi="Cambria"/>
          <w:sz w:val="24"/>
          <w:szCs w:val="24"/>
        </w:rPr>
        <w:lastRenderedPageBreak/>
        <w:t>the counter medicine or vitamin supplements</w:t>
      </w:r>
      <w:r w:rsidR="00FD6783">
        <w:rPr>
          <w:rFonts w:ascii="Cambria" w:hAnsi="Cambria"/>
          <w:sz w:val="24"/>
          <w:szCs w:val="24"/>
        </w:rPr>
        <w:t xml:space="preserve">, you must pay for them out of pocket.  They are </w:t>
      </w:r>
      <w:r w:rsidR="00E20895">
        <w:rPr>
          <w:rFonts w:ascii="Cambria" w:hAnsi="Cambria"/>
          <w:sz w:val="24"/>
          <w:szCs w:val="24"/>
        </w:rPr>
        <w:t>not covered</w:t>
      </w:r>
      <w:r w:rsidR="00FD6783">
        <w:rPr>
          <w:rFonts w:ascii="Cambria" w:hAnsi="Cambria"/>
          <w:sz w:val="24"/>
          <w:szCs w:val="24"/>
        </w:rPr>
        <w:t xml:space="preserve"> under Medicare Part D</w:t>
      </w:r>
    </w:p>
    <w:p w14:paraId="370A121D" w14:textId="68E942C3" w:rsidR="000D1615" w:rsidRDefault="0023125F" w:rsidP="00432677">
      <w:pPr>
        <w:rPr>
          <w:rFonts w:ascii="Cambria" w:hAnsi="Cambria"/>
          <w:b/>
          <w:bCs/>
          <w:sz w:val="36"/>
          <w:szCs w:val="36"/>
        </w:rPr>
      </w:pPr>
      <w:r>
        <w:rPr>
          <w:rFonts w:ascii="Cambria" w:hAnsi="Cambria"/>
          <w:b/>
          <w:bCs/>
          <w:sz w:val="36"/>
          <w:szCs w:val="36"/>
        </w:rPr>
        <w:t>The Different Parts of Medicare</w:t>
      </w:r>
    </w:p>
    <w:p w14:paraId="3C6BF4C2" w14:textId="5E3B6A08" w:rsidR="0023125F" w:rsidRDefault="0068464F" w:rsidP="00432677">
      <w:pPr>
        <w:rPr>
          <w:rFonts w:ascii="Cambria" w:hAnsi="Cambria"/>
          <w:b/>
          <w:bCs/>
          <w:color w:val="FFC000"/>
          <w:sz w:val="26"/>
          <w:szCs w:val="26"/>
        </w:rPr>
      </w:pPr>
      <w:r w:rsidRPr="0068464F">
        <w:rPr>
          <w:rFonts w:ascii="Cambria" w:hAnsi="Cambria"/>
          <w:b/>
          <w:bCs/>
          <w:color w:val="FFC000"/>
          <w:sz w:val="26"/>
          <w:szCs w:val="26"/>
        </w:rPr>
        <w:t>Medicare Part A</w:t>
      </w:r>
    </w:p>
    <w:p w14:paraId="285FA12E" w14:textId="644AA855" w:rsidR="0068464F" w:rsidRDefault="0068464F" w:rsidP="00432677">
      <w:pPr>
        <w:rPr>
          <w:rFonts w:ascii="Cambria" w:hAnsi="Cambria"/>
          <w:sz w:val="24"/>
          <w:szCs w:val="24"/>
        </w:rPr>
      </w:pPr>
      <w:r>
        <w:rPr>
          <w:rFonts w:ascii="Cambria" w:hAnsi="Cambria"/>
          <w:sz w:val="24"/>
          <w:szCs w:val="24"/>
        </w:rPr>
        <w:t>Part A is Hospital Coverage.  To enroll in this Part of Medicare without penalty you must apply within seven months of your 65</w:t>
      </w:r>
      <w:r w:rsidRPr="0068464F">
        <w:rPr>
          <w:rFonts w:ascii="Cambria" w:hAnsi="Cambria"/>
          <w:sz w:val="24"/>
          <w:szCs w:val="24"/>
          <w:vertAlign w:val="superscript"/>
        </w:rPr>
        <w:t>th</w:t>
      </w:r>
      <w:r>
        <w:rPr>
          <w:rFonts w:ascii="Cambria" w:hAnsi="Cambria"/>
          <w:sz w:val="24"/>
          <w:szCs w:val="24"/>
        </w:rPr>
        <w:t xml:space="preserve"> birthday. </w:t>
      </w:r>
      <w:r w:rsidR="00FB1AB4">
        <w:rPr>
          <w:rFonts w:ascii="Cambria" w:hAnsi="Cambria"/>
          <w:sz w:val="24"/>
          <w:szCs w:val="24"/>
        </w:rPr>
        <w:t xml:space="preserve"> It covers inpatient hospital stays, skilled nursing facilities, home</w:t>
      </w:r>
      <w:r w:rsidR="00C87A9C">
        <w:rPr>
          <w:rFonts w:ascii="Cambria" w:hAnsi="Cambria"/>
          <w:sz w:val="24"/>
          <w:szCs w:val="24"/>
        </w:rPr>
        <w:t xml:space="preserve"> health, and hospice care.</w:t>
      </w:r>
    </w:p>
    <w:p w14:paraId="1F28B92C" w14:textId="7B51B0FD" w:rsidR="00C87A9C" w:rsidRDefault="00C87A9C" w:rsidP="00432677">
      <w:pPr>
        <w:rPr>
          <w:rFonts w:ascii="Cambria" w:hAnsi="Cambria"/>
          <w:b/>
          <w:bCs/>
          <w:color w:val="FFC000"/>
          <w:sz w:val="26"/>
          <w:szCs w:val="26"/>
        </w:rPr>
      </w:pPr>
      <w:r w:rsidRPr="00C87A9C">
        <w:rPr>
          <w:rFonts w:ascii="Cambria" w:hAnsi="Cambria"/>
          <w:b/>
          <w:bCs/>
          <w:color w:val="FFC000"/>
          <w:sz w:val="26"/>
          <w:szCs w:val="26"/>
        </w:rPr>
        <w:t>Medicare Part B</w:t>
      </w:r>
    </w:p>
    <w:p w14:paraId="07FFDFBC" w14:textId="0070FD3A" w:rsidR="00C87A9C" w:rsidRDefault="00F20509" w:rsidP="00432677">
      <w:pPr>
        <w:rPr>
          <w:rFonts w:ascii="Cambria" w:hAnsi="Cambria"/>
          <w:sz w:val="24"/>
          <w:szCs w:val="24"/>
        </w:rPr>
      </w:pPr>
      <w:r>
        <w:rPr>
          <w:rFonts w:ascii="Cambria" w:hAnsi="Cambria"/>
          <w:sz w:val="24"/>
          <w:szCs w:val="24"/>
        </w:rPr>
        <w:t xml:space="preserve">Part B covers physicians, </w:t>
      </w:r>
      <w:r w:rsidR="00006D37">
        <w:rPr>
          <w:rFonts w:ascii="Cambria" w:hAnsi="Cambria"/>
          <w:sz w:val="24"/>
          <w:szCs w:val="24"/>
        </w:rPr>
        <w:t>outpatient hospital, ambulance, durable medical equipment and prosthetics.</w:t>
      </w:r>
    </w:p>
    <w:p w14:paraId="09AF503F" w14:textId="3E7CB474" w:rsidR="00D34544" w:rsidRPr="00F20509" w:rsidRDefault="00D34544" w:rsidP="00432677">
      <w:pPr>
        <w:rPr>
          <w:rFonts w:ascii="Cambria" w:hAnsi="Cambria"/>
          <w:sz w:val="24"/>
          <w:szCs w:val="24"/>
        </w:rPr>
      </w:pPr>
      <w:r>
        <w:rPr>
          <w:rFonts w:ascii="Cambria" w:hAnsi="Cambria"/>
          <w:sz w:val="24"/>
          <w:szCs w:val="24"/>
        </w:rPr>
        <w:t xml:space="preserve">Together Part A and Part B Make up </w:t>
      </w:r>
      <w:r w:rsidRPr="00D34544">
        <w:rPr>
          <w:rFonts w:ascii="Cambria" w:hAnsi="Cambria"/>
          <w:i/>
          <w:iCs/>
          <w:sz w:val="24"/>
          <w:szCs w:val="24"/>
        </w:rPr>
        <w:t>Original Medicare</w:t>
      </w:r>
      <w:r>
        <w:rPr>
          <w:rFonts w:ascii="Cambria" w:hAnsi="Cambria"/>
          <w:i/>
          <w:iCs/>
          <w:sz w:val="24"/>
          <w:szCs w:val="24"/>
        </w:rPr>
        <w:t>.</w:t>
      </w:r>
    </w:p>
    <w:p w14:paraId="63283AC0" w14:textId="3D1A9E14" w:rsidR="0023125F" w:rsidRDefault="00035747" w:rsidP="00432677">
      <w:pPr>
        <w:rPr>
          <w:rFonts w:ascii="Cambria" w:hAnsi="Cambria"/>
          <w:b/>
          <w:bCs/>
          <w:color w:val="FFC000"/>
          <w:sz w:val="26"/>
          <w:szCs w:val="26"/>
        </w:rPr>
      </w:pPr>
      <w:r>
        <w:rPr>
          <w:rFonts w:ascii="Cambria" w:hAnsi="Cambria"/>
          <w:b/>
          <w:bCs/>
          <w:color w:val="FFC000"/>
          <w:sz w:val="26"/>
          <w:szCs w:val="26"/>
        </w:rPr>
        <w:t>Medicare Part C</w:t>
      </w:r>
    </w:p>
    <w:p w14:paraId="412F294D" w14:textId="45AE9C3A" w:rsidR="00035747" w:rsidRDefault="00035747" w:rsidP="00432677">
      <w:pPr>
        <w:rPr>
          <w:rFonts w:ascii="Cambria" w:hAnsi="Cambria"/>
          <w:sz w:val="24"/>
          <w:szCs w:val="24"/>
        </w:rPr>
      </w:pPr>
      <w:r>
        <w:rPr>
          <w:rFonts w:ascii="Cambria" w:hAnsi="Cambria"/>
          <w:sz w:val="24"/>
          <w:szCs w:val="24"/>
        </w:rPr>
        <w:t xml:space="preserve">Part C is also called Medicare Advantage.  </w:t>
      </w:r>
      <w:proofErr w:type="gramStart"/>
      <w:r>
        <w:rPr>
          <w:rFonts w:ascii="Cambria" w:hAnsi="Cambria"/>
          <w:sz w:val="24"/>
          <w:szCs w:val="24"/>
        </w:rPr>
        <w:t>It’s</w:t>
      </w:r>
      <w:proofErr w:type="gramEnd"/>
      <w:r>
        <w:rPr>
          <w:rFonts w:ascii="Cambria" w:hAnsi="Cambria"/>
          <w:sz w:val="24"/>
          <w:szCs w:val="24"/>
        </w:rPr>
        <w:t xml:space="preserve"> an alternate option for your </w:t>
      </w:r>
      <w:r w:rsidR="00F45917">
        <w:rPr>
          <w:rFonts w:ascii="Cambria" w:hAnsi="Cambria"/>
          <w:sz w:val="24"/>
          <w:szCs w:val="24"/>
        </w:rPr>
        <w:t xml:space="preserve">health care coverage.  Instead of being a government program, </w:t>
      </w:r>
      <w:proofErr w:type="gramStart"/>
      <w:r w:rsidR="00F45917">
        <w:rPr>
          <w:rFonts w:ascii="Cambria" w:hAnsi="Cambria"/>
          <w:sz w:val="24"/>
          <w:szCs w:val="24"/>
        </w:rPr>
        <w:t>it’s</w:t>
      </w:r>
      <w:proofErr w:type="gramEnd"/>
      <w:r w:rsidR="00F45917">
        <w:rPr>
          <w:rFonts w:ascii="Cambria" w:hAnsi="Cambria"/>
          <w:sz w:val="24"/>
          <w:szCs w:val="24"/>
        </w:rPr>
        <w:t xml:space="preserve"> run by private insurance companies.  They receive a set amount from the government </w:t>
      </w:r>
      <w:r w:rsidR="00FF53C0">
        <w:rPr>
          <w:rFonts w:ascii="Cambria" w:hAnsi="Cambria"/>
          <w:sz w:val="24"/>
          <w:szCs w:val="24"/>
        </w:rPr>
        <w:t>for each beneficiary. They agree to cover everything covered by Original Medicare (Part A + Part B)</w:t>
      </w:r>
    </w:p>
    <w:p w14:paraId="56AC2DC4" w14:textId="4DADB2EF" w:rsidR="00311A80" w:rsidRDefault="00311A80" w:rsidP="00432677">
      <w:pPr>
        <w:rPr>
          <w:rFonts w:ascii="Cambria" w:hAnsi="Cambria"/>
          <w:b/>
          <w:bCs/>
          <w:color w:val="FFC000"/>
          <w:sz w:val="26"/>
          <w:szCs w:val="26"/>
        </w:rPr>
      </w:pPr>
      <w:r>
        <w:rPr>
          <w:rFonts w:ascii="Cambria" w:hAnsi="Cambria"/>
          <w:b/>
          <w:bCs/>
          <w:color w:val="FFC000"/>
          <w:sz w:val="26"/>
          <w:szCs w:val="26"/>
        </w:rPr>
        <w:t>Medicare Part D</w:t>
      </w:r>
    </w:p>
    <w:p w14:paraId="1BB6617B" w14:textId="5E3299C9" w:rsidR="00311A80" w:rsidRPr="00311A80" w:rsidRDefault="00311A80" w:rsidP="00432677">
      <w:pPr>
        <w:rPr>
          <w:rFonts w:ascii="Cambria" w:hAnsi="Cambria"/>
          <w:sz w:val="24"/>
          <w:szCs w:val="24"/>
        </w:rPr>
      </w:pPr>
      <w:r>
        <w:rPr>
          <w:rFonts w:ascii="Cambria" w:hAnsi="Cambria"/>
          <w:sz w:val="24"/>
          <w:szCs w:val="24"/>
        </w:rPr>
        <w:lastRenderedPageBreak/>
        <w:t>Part D covers your prescription drug plan</w:t>
      </w:r>
      <w:r w:rsidR="005F3370">
        <w:rPr>
          <w:rFonts w:ascii="Cambria" w:hAnsi="Cambria"/>
          <w:sz w:val="24"/>
          <w:szCs w:val="24"/>
        </w:rPr>
        <w:t xml:space="preserve"> when you order prescribed drugs through a local pharmacy or through a mail order service.</w:t>
      </w:r>
    </w:p>
    <w:p w14:paraId="7C886566" w14:textId="253CEA9D" w:rsidR="0023125F" w:rsidRDefault="00850CC1" w:rsidP="00432677">
      <w:pPr>
        <w:rPr>
          <w:rFonts w:ascii="Cambria" w:hAnsi="Cambria"/>
          <w:b/>
          <w:bCs/>
          <w:color w:val="FFC000"/>
          <w:sz w:val="26"/>
          <w:szCs w:val="26"/>
        </w:rPr>
      </w:pPr>
      <w:r>
        <w:rPr>
          <w:rFonts w:ascii="Cambria" w:hAnsi="Cambria"/>
          <w:b/>
          <w:bCs/>
          <w:color w:val="FFC000"/>
          <w:sz w:val="26"/>
          <w:szCs w:val="26"/>
        </w:rPr>
        <w:t xml:space="preserve">Medicare </w:t>
      </w:r>
      <w:r w:rsidR="002717FB">
        <w:rPr>
          <w:rFonts w:ascii="Cambria" w:hAnsi="Cambria"/>
          <w:b/>
          <w:bCs/>
          <w:color w:val="FFC000"/>
          <w:sz w:val="26"/>
          <w:szCs w:val="26"/>
        </w:rPr>
        <w:t>Supplement</w:t>
      </w:r>
      <w:r>
        <w:rPr>
          <w:rFonts w:ascii="Cambria" w:hAnsi="Cambria"/>
          <w:b/>
          <w:bCs/>
          <w:color w:val="FFC000"/>
          <w:sz w:val="26"/>
          <w:szCs w:val="26"/>
        </w:rPr>
        <w:t xml:space="preserve"> or Medigap Insurance</w:t>
      </w:r>
    </w:p>
    <w:p w14:paraId="6578F428" w14:textId="23AA4171" w:rsidR="00850CC1" w:rsidRDefault="00850CC1" w:rsidP="00432677">
      <w:pPr>
        <w:rPr>
          <w:rFonts w:ascii="Cambria" w:hAnsi="Cambria"/>
          <w:sz w:val="24"/>
          <w:szCs w:val="24"/>
        </w:rPr>
      </w:pPr>
      <w:r>
        <w:rPr>
          <w:rFonts w:ascii="Cambria" w:hAnsi="Cambria"/>
          <w:sz w:val="24"/>
          <w:szCs w:val="24"/>
        </w:rPr>
        <w:t>Original Medicare Insurance can contain gaps in coverage that are not paid by Medicare.</w:t>
      </w:r>
    </w:p>
    <w:p w14:paraId="559D4C57" w14:textId="592325A4" w:rsidR="00850CC1" w:rsidRDefault="00850CC1" w:rsidP="00432677">
      <w:pPr>
        <w:rPr>
          <w:rFonts w:ascii="Cambria" w:hAnsi="Cambria"/>
          <w:sz w:val="24"/>
          <w:szCs w:val="24"/>
        </w:rPr>
      </w:pPr>
      <w:r>
        <w:rPr>
          <w:rFonts w:ascii="Cambria" w:hAnsi="Cambria"/>
          <w:sz w:val="24"/>
          <w:szCs w:val="24"/>
        </w:rPr>
        <w:t>Many beneficiaries o</w:t>
      </w:r>
      <w:r w:rsidR="002717FB">
        <w:rPr>
          <w:rFonts w:ascii="Cambria" w:hAnsi="Cambria"/>
          <w:sz w:val="24"/>
          <w:szCs w:val="24"/>
        </w:rPr>
        <w:t>pt</w:t>
      </w:r>
      <w:r>
        <w:rPr>
          <w:rFonts w:ascii="Cambria" w:hAnsi="Cambria"/>
          <w:sz w:val="24"/>
          <w:szCs w:val="24"/>
        </w:rPr>
        <w:t xml:space="preserve"> to purchase </w:t>
      </w:r>
      <w:r w:rsidR="00EB4BD4">
        <w:rPr>
          <w:rFonts w:ascii="Cambria" w:hAnsi="Cambria"/>
          <w:sz w:val="24"/>
          <w:szCs w:val="24"/>
        </w:rPr>
        <w:t xml:space="preserve">Medicare Supplement, or Medigap Insurance.  The best way to describe this coverage is to say that it covers whatever your original Medicare </w:t>
      </w:r>
      <w:r w:rsidR="00B8778C">
        <w:rPr>
          <w:rFonts w:ascii="Cambria" w:hAnsi="Cambria"/>
          <w:sz w:val="24"/>
          <w:szCs w:val="24"/>
        </w:rPr>
        <w:t>does not</w:t>
      </w:r>
      <w:r w:rsidR="00EB4BD4">
        <w:rPr>
          <w:rFonts w:ascii="Cambria" w:hAnsi="Cambria"/>
          <w:sz w:val="24"/>
          <w:szCs w:val="24"/>
        </w:rPr>
        <w:t>.  This serves</w:t>
      </w:r>
      <w:r w:rsidR="00B8778C">
        <w:rPr>
          <w:rFonts w:ascii="Cambria" w:hAnsi="Cambria"/>
          <w:sz w:val="24"/>
          <w:szCs w:val="24"/>
        </w:rPr>
        <w:t xml:space="preserve"> as a safety net to keep you from getting stuck with large outlays for medical costs.</w:t>
      </w:r>
    </w:p>
    <w:p w14:paraId="446126A3" w14:textId="77777777" w:rsidR="00B70CC9" w:rsidRDefault="00B70CC9" w:rsidP="00432677">
      <w:pPr>
        <w:rPr>
          <w:rFonts w:ascii="Cambria" w:hAnsi="Cambria"/>
          <w:sz w:val="24"/>
          <w:szCs w:val="24"/>
        </w:rPr>
      </w:pPr>
    </w:p>
    <w:p w14:paraId="7D8DA6DA" w14:textId="78C13D52" w:rsidR="00B8778C" w:rsidRPr="00850CC1" w:rsidRDefault="00B70CC9" w:rsidP="00432677">
      <w:pPr>
        <w:rPr>
          <w:rFonts w:ascii="Cambria" w:hAnsi="Cambria"/>
          <w:sz w:val="24"/>
          <w:szCs w:val="24"/>
        </w:rPr>
      </w:pPr>
      <w:r w:rsidRPr="00B70CC9">
        <w:drawing>
          <wp:inline distT="0" distB="0" distL="0" distR="0" wp14:anchorId="285A5852" wp14:editId="5F97AF0B">
            <wp:extent cx="3566160" cy="20059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6160" cy="2005965"/>
                    </a:xfrm>
                    <a:prstGeom prst="rect">
                      <a:avLst/>
                    </a:prstGeom>
                  </pic:spPr>
                </pic:pic>
              </a:graphicData>
            </a:graphic>
          </wp:inline>
        </w:drawing>
      </w:r>
    </w:p>
    <w:p w14:paraId="7D84F494" w14:textId="77777777" w:rsidR="0023125F" w:rsidRDefault="0023125F" w:rsidP="00432677">
      <w:pPr>
        <w:rPr>
          <w:rFonts w:ascii="Cambria" w:hAnsi="Cambria"/>
          <w:b/>
          <w:bCs/>
          <w:sz w:val="36"/>
          <w:szCs w:val="36"/>
        </w:rPr>
      </w:pPr>
    </w:p>
    <w:p w14:paraId="72BE76F0" w14:textId="77777777" w:rsidR="0023125F" w:rsidRDefault="0023125F" w:rsidP="00432677">
      <w:pPr>
        <w:rPr>
          <w:rFonts w:ascii="Cambria" w:hAnsi="Cambria"/>
          <w:b/>
          <w:bCs/>
          <w:sz w:val="36"/>
          <w:szCs w:val="36"/>
        </w:rPr>
      </w:pPr>
    </w:p>
    <w:p w14:paraId="7BE5555A" w14:textId="77777777" w:rsidR="0023125F" w:rsidRDefault="0023125F" w:rsidP="00432677">
      <w:pPr>
        <w:rPr>
          <w:rFonts w:ascii="Cambria" w:hAnsi="Cambria"/>
          <w:b/>
          <w:bCs/>
          <w:sz w:val="36"/>
          <w:szCs w:val="36"/>
        </w:rPr>
      </w:pPr>
    </w:p>
    <w:p w14:paraId="63D63493" w14:textId="77777777" w:rsidR="0023125F" w:rsidRDefault="0023125F" w:rsidP="00432677">
      <w:pPr>
        <w:rPr>
          <w:rFonts w:ascii="Cambria" w:hAnsi="Cambria"/>
          <w:b/>
          <w:bCs/>
          <w:sz w:val="36"/>
          <w:szCs w:val="36"/>
        </w:rPr>
      </w:pPr>
    </w:p>
    <w:p w14:paraId="78C0416C" w14:textId="47A902F1" w:rsidR="0023125F" w:rsidRDefault="00432F96" w:rsidP="00432677">
      <w:pPr>
        <w:rPr>
          <w:rFonts w:ascii="Cambria" w:hAnsi="Cambria"/>
          <w:b/>
          <w:bCs/>
          <w:sz w:val="36"/>
          <w:szCs w:val="36"/>
        </w:rPr>
      </w:pPr>
      <w:r>
        <w:rPr>
          <w:rFonts w:ascii="Cambria" w:hAnsi="Cambria"/>
          <w:b/>
          <w:bCs/>
          <w:sz w:val="36"/>
          <w:szCs w:val="36"/>
        </w:rPr>
        <w:t>How and When to Enroll in Medicare</w:t>
      </w:r>
    </w:p>
    <w:p w14:paraId="08DB0844" w14:textId="205AC415" w:rsidR="0023125F" w:rsidRDefault="00C30EC6" w:rsidP="00432677">
      <w:pPr>
        <w:rPr>
          <w:rFonts w:ascii="Cambria" w:hAnsi="Cambria"/>
          <w:b/>
          <w:bCs/>
          <w:color w:val="FFC000"/>
          <w:sz w:val="26"/>
          <w:szCs w:val="26"/>
        </w:rPr>
      </w:pPr>
      <w:r>
        <w:rPr>
          <w:rFonts w:ascii="Cambria" w:hAnsi="Cambria"/>
          <w:b/>
          <w:bCs/>
          <w:color w:val="FFC000"/>
          <w:sz w:val="26"/>
          <w:szCs w:val="26"/>
        </w:rPr>
        <w:t>Initial Enrollment Period</w:t>
      </w:r>
    </w:p>
    <w:p w14:paraId="55211EA3" w14:textId="5E7A7722" w:rsidR="00C30EC6" w:rsidRDefault="00532A04" w:rsidP="00432677">
      <w:pPr>
        <w:rPr>
          <w:rFonts w:ascii="Cambria" w:hAnsi="Cambria"/>
          <w:sz w:val="24"/>
          <w:szCs w:val="24"/>
        </w:rPr>
      </w:pPr>
      <w:r>
        <w:rPr>
          <w:rFonts w:ascii="Cambria" w:hAnsi="Cambria"/>
          <w:sz w:val="24"/>
          <w:szCs w:val="24"/>
        </w:rPr>
        <w:t>When you enroll in Medicare Part A, for the first time, you need to sign up in a seventh month window around your 65</w:t>
      </w:r>
      <w:r w:rsidRPr="00532A04">
        <w:rPr>
          <w:rFonts w:ascii="Cambria" w:hAnsi="Cambria"/>
          <w:sz w:val="24"/>
          <w:szCs w:val="24"/>
          <w:vertAlign w:val="superscript"/>
        </w:rPr>
        <w:t>th</w:t>
      </w:r>
      <w:r>
        <w:rPr>
          <w:rFonts w:ascii="Cambria" w:hAnsi="Cambria"/>
          <w:sz w:val="24"/>
          <w:szCs w:val="24"/>
        </w:rPr>
        <w:t xml:space="preserve"> birthday.  The seven months include your birthday month, and the three months before, and the three months after your birthday month. </w:t>
      </w:r>
      <w:r w:rsidR="008C32F4">
        <w:rPr>
          <w:rFonts w:ascii="Cambria" w:hAnsi="Cambria"/>
          <w:sz w:val="24"/>
          <w:szCs w:val="24"/>
        </w:rPr>
        <w:t xml:space="preserve"> Special exceptions are made for those that continue working after age </w:t>
      </w:r>
      <w:proofErr w:type="gramStart"/>
      <w:r w:rsidR="008C32F4">
        <w:rPr>
          <w:rFonts w:ascii="Cambria" w:hAnsi="Cambria"/>
          <w:sz w:val="24"/>
          <w:szCs w:val="24"/>
        </w:rPr>
        <w:t>65, or</w:t>
      </w:r>
      <w:proofErr w:type="gramEnd"/>
      <w:r w:rsidR="008C32F4">
        <w:rPr>
          <w:rFonts w:ascii="Cambria" w:hAnsi="Cambria"/>
          <w:sz w:val="24"/>
          <w:szCs w:val="24"/>
        </w:rPr>
        <w:t xml:space="preserve"> have a supporting spouse that carries them on company insurance after 65.</w:t>
      </w:r>
    </w:p>
    <w:p w14:paraId="1B394B3D" w14:textId="526967C1" w:rsidR="00204629" w:rsidRDefault="00204629" w:rsidP="00432677">
      <w:pPr>
        <w:rPr>
          <w:rFonts w:ascii="Cambria" w:hAnsi="Cambria"/>
          <w:sz w:val="24"/>
          <w:szCs w:val="24"/>
        </w:rPr>
      </w:pPr>
      <w:r>
        <w:rPr>
          <w:rFonts w:ascii="Cambria" w:hAnsi="Cambria"/>
          <w:sz w:val="24"/>
          <w:szCs w:val="24"/>
        </w:rPr>
        <w:t xml:space="preserve">If you are receiving Social Security benefits when you turn 65, </w:t>
      </w:r>
      <w:r w:rsidR="002C373C">
        <w:rPr>
          <w:rFonts w:ascii="Cambria" w:hAnsi="Cambria"/>
          <w:sz w:val="24"/>
          <w:szCs w:val="24"/>
        </w:rPr>
        <w:t xml:space="preserve">you will automatically be enrolled in Medicare.  </w:t>
      </w:r>
    </w:p>
    <w:p w14:paraId="365E3FFF" w14:textId="77777777" w:rsidR="00C35DDA" w:rsidRDefault="00970015" w:rsidP="00432677">
      <w:pPr>
        <w:rPr>
          <w:rFonts w:ascii="Cambria" w:hAnsi="Cambria"/>
          <w:sz w:val="24"/>
          <w:szCs w:val="24"/>
        </w:rPr>
      </w:pPr>
      <w:r>
        <w:rPr>
          <w:rFonts w:ascii="Cambria" w:hAnsi="Cambria"/>
          <w:sz w:val="24"/>
          <w:szCs w:val="24"/>
        </w:rPr>
        <w:t xml:space="preserve">Part A is available at no charge, provided you have enough social security payroll time on the books.  If don’t, you can purchase Part </w:t>
      </w:r>
      <w:proofErr w:type="gramStart"/>
      <w:r>
        <w:rPr>
          <w:rFonts w:ascii="Cambria" w:hAnsi="Cambria"/>
          <w:sz w:val="24"/>
          <w:szCs w:val="24"/>
        </w:rPr>
        <w:t>A ,</w:t>
      </w:r>
      <w:proofErr w:type="gramEnd"/>
      <w:r>
        <w:rPr>
          <w:rFonts w:ascii="Cambria" w:hAnsi="Cambria"/>
          <w:sz w:val="24"/>
          <w:szCs w:val="24"/>
        </w:rPr>
        <w:t xml:space="preserve"> as long as you meet the</w:t>
      </w:r>
      <w:r w:rsidR="00FF2380">
        <w:rPr>
          <w:rFonts w:ascii="Cambria" w:hAnsi="Cambria"/>
          <w:sz w:val="24"/>
          <w:szCs w:val="24"/>
        </w:rPr>
        <w:t xml:space="preserve"> age and residency requirements. </w:t>
      </w:r>
    </w:p>
    <w:p w14:paraId="10D06C27" w14:textId="77777777" w:rsidR="00C35DDA" w:rsidRDefault="00C35DDA" w:rsidP="00432677">
      <w:pPr>
        <w:rPr>
          <w:rFonts w:ascii="Cambria" w:hAnsi="Cambria"/>
          <w:b/>
          <w:bCs/>
          <w:color w:val="FFC000"/>
          <w:sz w:val="26"/>
          <w:szCs w:val="26"/>
        </w:rPr>
      </w:pPr>
      <w:r>
        <w:rPr>
          <w:rFonts w:ascii="Cambria" w:hAnsi="Cambria"/>
          <w:b/>
          <w:bCs/>
          <w:color w:val="FFC000"/>
          <w:sz w:val="26"/>
          <w:szCs w:val="26"/>
        </w:rPr>
        <w:t>Where to Go to Sign Up</w:t>
      </w:r>
    </w:p>
    <w:p w14:paraId="30BE3EE4" w14:textId="1CAF25DB" w:rsidR="00970015" w:rsidRPr="00532A04" w:rsidRDefault="00C35DDA" w:rsidP="00432677">
      <w:pPr>
        <w:rPr>
          <w:rFonts w:ascii="Cambria" w:hAnsi="Cambria"/>
          <w:sz w:val="24"/>
          <w:szCs w:val="24"/>
        </w:rPr>
      </w:pPr>
      <w:r>
        <w:rPr>
          <w:rFonts w:ascii="Cambria" w:hAnsi="Cambria"/>
          <w:sz w:val="24"/>
          <w:szCs w:val="24"/>
        </w:rPr>
        <w:t>When you are ready to sign up for Medicare, go to your local office of the Social Security Administration</w:t>
      </w:r>
      <w:r w:rsidR="00317054">
        <w:rPr>
          <w:rFonts w:ascii="Cambria" w:hAnsi="Cambria"/>
          <w:sz w:val="24"/>
          <w:szCs w:val="24"/>
        </w:rPr>
        <w:t xml:space="preserve">.  They will help you to enroll and explain to you the </w:t>
      </w:r>
      <w:r w:rsidR="00317054">
        <w:rPr>
          <w:rFonts w:ascii="Cambria" w:hAnsi="Cambria"/>
          <w:sz w:val="24"/>
          <w:szCs w:val="24"/>
        </w:rPr>
        <w:lastRenderedPageBreak/>
        <w:t>time frames for signing up for additional coverage other than Part A</w:t>
      </w:r>
      <w:r w:rsidR="00F478FF">
        <w:rPr>
          <w:rFonts w:ascii="Cambria" w:hAnsi="Cambria"/>
          <w:sz w:val="24"/>
          <w:szCs w:val="24"/>
        </w:rPr>
        <w:t>.</w:t>
      </w:r>
      <w:r w:rsidR="00FF2380">
        <w:rPr>
          <w:rFonts w:ascii="Cambria" w:hAnsi="Cambria"/>
          <w:sz w:val="24"/>
          <w:szCs w:val="24"/>
        </w:rPr>
        <w:t xml:space="preserve"> </w:t>
      </w:r>
    </w:p>
    <w:p w14:paraId="7AB8F6E1" w14:textId="77777777" w:rsidR="0023125F" w:rsidRDefault="0023125F" w:rsidP="00432677">
      <w:pPr>
        <w:rPr>
          <w:rFonts w:ascii="Cambria" w:hAnsi="Cambria"/>
          <w:b/>
          <w:bCs/>
          <w:sz w:val="36"/>
          <w:szCs w:val="36"/>
        </w:rPr>
      </w:pPr>
    </w:p>
    <w:p w14:paraId="5D1F10D0" w14:textId="0FBF9D27" w:rsidR="0023125F" w:rsidRDefault="009F08C8" w:rsidP="00432677">
      <w:pPr>
        <w:rPr>
          <w:rFonts w:ascii="Cambria" w:hAnsi="Cambria"/>
          <w:b/>
          <w:bCs/>
          <w:sz w:val="36"/>
          <w:szCs w:val="36"/>
        </w:rPr>
      </w:pPr>
      <w:r>
        <w:rPr>
          <w:rFonts w:ascii="Cambria" w:hAnsi="Cambria"/>
          <w:b/>
          <w:bCs/>
          <w:sz w:val="36"/>
          <w:szCs w:val="36"/>
        </w:rPr>
        <w:t>Medicare Appeals</w:t>
      </w:r>
    </w:p>
    <w:p w14:paraId="1E0A15C5" w14:textId="4E34DDA4" w:rsidR="00EF4879" w:rsidRDefault="00EF4879" w:rsidP="00432677">
      <w:pPr>
        <w:rPr>
          <w:rFonts w:ascii="Cambria" w:hAnsi="Cambria"/>
          <w:b/>
          <w:bCs/>
          <w:sz w:val="36"/>
          <w:szCs w:val="36"/>
        </w:rPr>
      </w:pPr>
    </w:p>
    <w:p w14:paraId="5B206F1D" w14:textId="38E96D7F" w:rsidR="00A016C6" w:rsidRDefault="00C73392" w:rsidP="00432677">
      <w:pPr>
        <w:rPr>
          <w:rFonts w:ascii="Cambria" w:hAnsi="Cambria"/>
          <w:b/>
          <w:bCs/>
          <w:sz w:val="36"/>
          <w:szCs w:val="36"/>
        </w:rPr>
      </w:pPr>
      <w:r>
        <w:rPr>
          <w:rFonts w:ascii="Cambria" w:hAnsi="Cambria"/>
          <w:sz w:val="24"/>
          <w:szCs w:val="24"/>
        </w:rPr>
        <w:t>It is</w:t>
      </w:r>
      <w:r w:rsidR="00AF0D20">
        <w:rPr>
          <w:rFonts w:ascii="Cambria" w:hAnsi="Cambria"/>
          <w:sz w:val="24"/>
          <w:szCs w:val="24"/>
        </w:rPr>
        <w:t xml:space="preserve"> not uncommon for claims to be denied for </w:t>
      </w:r>
      <w:r w:rsidR="0098073E">
        <w:rPr>
          <w:rFonts w:ascii="Cambria" w:hAnsi="Cambria"/>
          <w:sz w:val="24"/>
          <w:szCs w:val="24"/>
        </w:rPr>
        <w:t xml:space="preserve">home health care, ambulance fees, and Durable Medical Equipment.  </w:t>
      </w:r>
      <w:proofErr w:type="gramStart"/>
      <w:r w:rsidR="0098073E">
        <w:rPr>
          <w:rFonts w:ascii="Cambria" w:hAnsi="Cambria"/>
          <w:sz w:val="24"/>
          <w:szCs w:val="24"/>
        </w:rPr>
        <w:t>It’s</w:t>
      </w:r>
      <w:proofErr w:type="gramEnd"/>
      <w:r w:rsidR="0098073E">
        <w:rPr>
          <w:rFonts w:ascii="Cambria" w:hAnsi="Cambria"/>
          <w:sz w:val="24"/>
          <w:szCs w:val="24"/>
        </w:rPr>
        <w:t xml:space="preserve"> important to file an appeal if you think your claim has been wrongly denied.</w:t>
      </w:r>
    </w:p>
    <w:p w14:paraId="1316E883" w14:textId="08E1E5F4" w:rsidR="00A016C6" w:rsidRPr="00A016C6" w:rsidRDefault="00A016C6" w:rsidP="00432677">
      <w:pPr>
        <w:rPr>
          <w:rFonts w:ascii="Cambria" w:hAnsi="Cambria"/>
          <w:b/>
          <w:bCs/>
          <w:color w:val="FFC000"/>
          <w:sz w:val="26"/>
          <w:szCs w:val="26"/>
        </w:rPr>
      </w:pPr>
      <w:r>
        <w:rPr>
          <w:rFonts w:ascii="Cambria" w:hAnsi="Cambria"/>
          <w:b/>
          <w:bCs/>
          <w:color w:val="FFC000"/>
          <w:sz w:val="26"/>
          <w:szCs w:val="26"/>
        </w:rPr>
        <w:t>Making an Appeal When Your Claim is Denied</w:t>
      </w:r>
    </w:p>
    <w:p w14:paraId="19CC8817" w14:textId="645D907D" w:rsidR="009F08C8" w:rsidRDefault="009F08C8" w:rsidP="00432677">
      <w:pPr>
        <w:rPr>
          <w:rFonts w:ascii="Cambria" w:hAnsi="Cambria"/>
          <w:sz w:val="24"/>
          <w:szCs w:val="24"/>
        </w:rPr>
      </w:pPr>
      <w:r>
        <w:rPr>
          <w:rFonts w:ascii="Cambria" w:hAnsi="Cambria"/>
          <w:sz w:val="24"/>
          <w:szCs w:val="24"/>
        </w:rPr>
        <w:t>Anytime a charge</w:t>
      </w:r>
      <w:r w:rsidR="008E7BD1">
        <w:rPr>
          <w:rFonts w:ascii="Cambria" w:hAnsi="Cambria"/>
          <w:sz w:val="24"/>
          <w:szCs w:val="24"/>
        </w:rPr>
        <w:t xml:space="preserve"> that should be covered</w:t>
      </w:r>
      <w:r>
        <w:rPr>
          <w:rFonts w:ascii="Cambria" w:hAnsi="Cambria"/>
          <w:sz w:val="24"/>
          <w:szCs w:val="24"/>
        </w:rPr>
        <w:t xml:space="preserve"> is denied through Medicare, you have the right to appeal. </w:t>
      </w:r>
      <w:r w:rsidR="008E7BD1">
        <w:rPr>
          <w:rFonts w:ascii="Cambria" w:hAnsi="Cambria"/>
          <w:sz w:val="24"/>
          <w:szCs w:val="24"/>
        </w:rPr>
        <w:t xml:space="preserve"> Denials can happen for a variety of reasons.  People make errors</w:t>
      </w:r>
      <w:r w:rsidR="00204F83">
        <w:rPr>
          <w:rFonts w:ascii="Cambria" w:hAnsi="Cambria"/>
          <w:sz w:val="24"/>
          <w:szCs w:val="24"/>
        </w:rPr>
        <w:t xml:space="preserve">, </w:t>
      </w:r>
      <w:proofErr w:type="gramStart"/>
      <w:r w:rsidR="00204F83">
        <w:rPr>
          <w:rFonts w:ascii="Cambria" w:hAnsi="Cambria"/>
          <w:sz w:val="24"/>
          <w:szCs w:val="24"/>
        </w:rPr>
        <w:t>don’t</w:t>
      </w:r>
      <w:proofErr w:type="gramEnd"/>
      <w:r w:rsidR="00204F83">
        <w:rPr>
          <w:rFonts w:ascii="Cambria" w:hAnsi="Cambria"/>
          <w:sz w:val="24"/>
          <w:szCs w:val="24"/>
        </w:rPr>
        <w:t xml:space="preserve"> have the information they need to process the </w:t>
      </w:r>
      <w:r w:rsidR="00A16D59">
        <w:rPr>
          <w:rFonts w:ascii="Cambria" w:hAnsi="Cambria"/>
          <w:sz w:val="24"/>
          <w:szCs w:val="24"/>
        </w:rPr>
        <w:t>claim, or</w:t>
      </w:r>
      <w:r w:rsidR="000E7A89">
        <w:rPr>
          <w:rFonts w:ascii="Cambria" w:hAnsi="Cambria"/>
          <w:sz w:val="24"/>
          <w:szCs w:val="24"/>
        </w:rPr>
        <w:t xml:space="preserve"> have made a subjective decision based on their understanding of the coverage.</w:t>
      </w:r>
    </w:p>
    <w:p w14:paraId="609EBD8D" w14:textId="7F2DDD41" w:rsidR="00A016C6" w:rsidRDefault="00F171F6" w:rsidP="00432677">
      <w:pPr>
        <w:rPr>
          <w:rFonts w:ascii="Cambria" w:hAnsi="Cambria"/>
          <w:sz w:val="24"/>
          <w:szCs w:val="24"/>
        </w:rPr>
      </w:pPr>
      <w:r>
        <w:rPr>
          <w:rFonts w:ascii="Cambria" w:hAnsi="Cambria"/>
          <w:sz w:val="24"/>
          <w:szCs w:val="24"/>
        </w:rPr>
        <w:t xml:space="preserve">Each </w:t>
      </w:r>
      <w:r w:rsidR="006E1F67">
        <w:rPr>
          <w:rFonts w:ascii="Cambria" w:hAnsi="Cambria"/>
          <w:sz w:val="24"/>
          <w:szCs w:val="24"/>
        </w:rPr>
        <w:t xml:space="preserve">Part of Medicare has </w:t>
      </w:r>
      <w:r w:rsidR="0098073E">
        <w:rPr>
          <w:rFonts w:ascii="Cambria" w:hAnsi="Cambria"/>
          <w:sz w:val="24"/>
          <w:szCs w:val="24"/>
        </w:rPr>
        <w:t>its</w:t>
      </w:r>
      <w:r w:rsidR="006E1F67">
        <w:rPr>
          <w:rFonts w:ascii="Cambria" w:hAnsi="Cambria"/>
          <w:sz w:val="24"/>
          <w:szCs w:val="24"/>
        </w:rPr>
        <w:t xml:space="preserve"> own appeal process and timelines,</w:t>
      </w:r>
    </w:p>
    <w:p w14:paraId="53C733A1" w14:textId="7273BD82" w:rsidR="00A16D59" w:rsidRPr="00A016C6" w:rsidRDefault="00A016C6" w:rsidP="00432677">
      <w:pPr>
        <w:rPr>
          <w:rFonts w:ascii="Cambria" w:hAnsi="Cambria"/>
          <w:b/>
          <w:bCs/>
          <w:color w:val="FFC000"/>
          <w:sz w:val="26"/>
          <w:szCs w:val="26"/>
        </w:rPr>
      </w:pPr>
      <w:r w:rsidRPr="00A016C6">
        <w:rPr>
          <w:rFonts w:ascii="Cambria" w:hAnsi="Cambria"/>
          <w:b/>
          <w:bCs/>
          <w:color w:val="FFC000"/>
          <w:sz w:val="26"/>
          <w:szCs w:val="26"/>
        </w:rPr>
        <w:t>Wait, There’s Good News!</w:t>
      </w:r>
      <w:r w:rsidR="006E1F67" w:rsidRPr="00A016C6">
        <w:rPr>
          <w:rFonts w:ascii="Cambria" w:hAnsi="Cambria"/>
          <w:b/>
          <w:bCs/>
          <w:color w:val="FFC000"/>
          <w:sz w:val="26"/>
          <w:szCs w:val="26"/>
        </w:rPr>
        <w:t xml:space="preserve"> </w:t>
      </w:r>
    </w:p>
    <w:p w14:paraId="4F3012D4" w14:textId="06538DB2" w:rsidR="00C91D94" w:rsidRDefault="00C91D94" w:rsidP="00432677">
      <w:pPr>
        <w:rPr>
          <w:rFonts w:ascii="Cambria" w:hAnsi="Cambria"/>
          <w:sz w:val="24"/>
          <w:szCs w:val="24"/>
        </w:rPr>
      </w:pPr>
      <w:r>
        <w:rPr>
          <w:rFonts w:ascii="Cambria" w:hAnsi="Cambria"/>
          <w:sz w:val="24"/>
          <w:szCs w:val="24"/>
        </w:rPr>
        <w:t>The good news is that beneficiaries cannot be billed by the provider</w:t>
      </w:r>
      <w:r w:rsidR="007D4539">
        <w:rPr>
          <w:rFonts w:ascii="Cambria" w:hAnsi="Cambria"/>
          <w:sz w:val="24"/>
          <w:szCs w:val="24"/>
        </w:rPr>
        <w:t xml:space="preserve"> if the beneficiary expected Medicare to pay it.  If the provider suspects that Medicare will not pay it, they will have the beneficiary sign before </w:t>
      </w:r>
      <w:r w:rsidR="007D4539">
        <w:rPr>
          <w:rFonts w:ascii="Cambria" w:hAnsi="Cambria"/>
          <w:sz w:val="24"/>
          <w:szCs w:val="24"/>
        </w:rPr>
        <w:lastRenderedPageBreak/>
        <w:t>receiving treatment.  In these cases, the beneficiary can expect to receive a bill for unpaid claims.</w:t>
      </w:r>
    </w:p>
    <w:p w14:paraId="4E6F9731" w14:textId="77777777" w:rsidR="00A016C6" w:rsidRPr="009F08C8" w:rsidRDefault="00A016C6" w:rsidP="00432677">
      <w:pPr>
        <w:rPr>
          <w:rFonts w:ascii="Cambria" w:hAnsi="Cambria"/>
          <w:sz w:val="24"/>
          <w:szCs w:val="24"/>
        </w:rPr>
      </w:pPr>
    </w:p>
    <w:p w14:paraId="027E1A64" w14:textId="77777777" w:rsidR="0023125F" w:rsidRDefault="0023125F" w:rsidP="00432677">
      <w:pPr>
        <w:rPr>
          <w:rFonts w:ascii="Cambria" w:hAnsi="Cambria"/>
          <w:b/>
          <w:bCs/>
          <w:sz w:val="36"/>
          <w:szCs w:val="36"/>
        </w:rPr>
      </w:pPr>
    </w:p>
    <w:p w14:paraId="04770CDE" w14:textId="2C9504B5" w:rsidR="0023125F" w:rsidRDefault="00D03D37" w:rsidP="00432677">
      <w:pPr>
        <w:rPr>
          <w:rFonts w:ascii="Cambria" w:hAnsi="Cambria"/>
          <w:b/>
          <w:bCs/>
          <w:sz w:val="36"/>
          <w:szCs w:val="36"/>
        </w:rPr>
      </w:pPr>
      <w:r>
        <w:rPr>
          <w:rFonts w:ascii="Cambria" w:hAnsi="Cambria"/>
          <w:b/>
          <w:bCs/>
          <w:sz w:val="36"/>
          <w:szCs w:val="36"/>
        </w:rPr>
        <w:t>Fraud and Abuse Prevention</w:t>
      </w:r>
    </w:p>
    <w:p w14:paraId="6BE25743" w14:textId="6E1A7128" w:rsidR="00D03D37" w:rsidRDefault="00D03D37" w:rsidP="00432677">
      <w:pPr>
        <w:rPr>
          <w:rFonts w:ascii="Cambria" w:hAnsi="Cambria"/>
          <w:b/>
          <w:bCs/>
          <w:sz w:val="36"/>
          <w:szCs w:val="36"/>
        </w:rPr>
      </w:pPr>
    </w:p>
    <w:p w14:paraId="07740B70" w14:textId="6EFAAEE7" w:rsidR="00C73392" w:rsidRDefault="00C73392" w:rsidP="00432677">
      <w:pPr>
        <w:rPr>
          <w:rFonts w:ascii="Cambria" w:hAnsi="Cambria"/>
          <w:sz w:val="24"/>
          <w:szCs w:val="24"/>
        </w:rPr>
      </w:pPr>
      <w:r>
        <w:rPr>
          <w:rFonts w:ascii="Cambria" w:hAnsi="Cambria"/>
          <w:sz w:val="24"/>
          <w:szCs w:val="24"/>
        </w:rPr>
        <w:t xml:space="preserve">It is a crime to </w:t>
      </w:r>
      <w:r w:rsidR="00391FDC">
        <w:rPr>
          <w:rFonts w:ascii="Cambria" w:hAnsi="Cambria"/>
          <w:sz w:val="24"/>
          <w:szCs w:val="24"/>
        </w:rPr>
        <w:t xml:space="preserve">defraud the Medicare program, but that does not seem to matter to some bad players in the system.  </w:t>
      </w:r>
    </w:p>
    <w:p w14:paraId="2214CDFA" w14:textId="4A8B26FD" w:rsidR="00981FE9" w:rsidRDefault="00981FE9" w:rsidP="00432677">
      <w:pPr>
        <w:rPr>
          <w:rFonts w:ascii="Cambria" w:hAnsi="Cambria"/>
          <w:sz w:val="24"/>
          <w:szCs w:val="24"/>
        </w:rPr>
      </w:pPr>
      <w:r>
        <w:rPr>
          <w:rFonts w:ascii="Cambria" w:hAnsi="Cambria"/>
          <w:sz w:val="24"/>
          <w:szCs w:val="24"/>
        </w:rPr>
        <w:t>There are often elaborate, organized schemes to</w:t>
      </w:r>
      <w:r w:rsidR="007F4180">
        <w:rPr>
          <w:rFonts w:ascii="Cambria" w:hAnsi="Cambria"/>
          <w:sz w:val="24"/>
          <w:szCs w:val="24"/>
        </w:rPr>
        <w:t xml:space="preserve"> defraud the Medicare program by using stolen Medicare numbers and filing bogus claims for reimbursement and </w:t>
      </w:r>
      <w:r w:rsidR="00FD5052">
        <w:rPr>
          <w:rFonts w:ascii="Cambria" w:hAnsi="Cambria"/>
          <w:sz w:val="24"/>
          <w:szCs w:val="24"/>
        </w:rPr>
        <w:t>payment for services that were never provided.</w:t>
      </w:r>
    </w:p>
    <w:p w14:paraId="57639D70" w14:textId="492BF0E8" w:rsidR="00FD5052" w:rsidRDefault="00FD5052" w:rsidP="00432677">
      <w:pPr>
        <w:rPr>
          <w:rFonts w:ascii="Cambria" w:hAnsi="Cambria"/>
          <w:sz w:val="24"/>
          <w:szCs w:val="24"/>
        </w:rPr>
      </w:pPr>
      <w:r>
        <w:rPr>
          <w:rFonts w:ascii="Cambria" w:hAnsi="Cambria"/>
          <w:sz w:val="24"/>
          <w:szCs w:val="24"/>
        </w:rPr>
        <w:t>You can help by keeping your Medicare Card and number safe, and by checking behind your provider</w:t>
      </w:r>
      <w:r w:rsidR="00095955">
        <w:rPr>
          <w:rFonts w:ascii="Cambria" w:hAnsi="Cambria"/>
          <w:sz w:val="24"/>
          <w:szCs w:val="24"/>
        </w:rPr>
        <w:t xml:space="preserve"> to make sure that you received all the services you were billed for.</w:t>
      </w:r>
    </w:p>
    <w:p w14:paraId="35C5E101" w14:textId="704DC9E1" w:rsidR="00095955" w:rsidRDefault="00095955" w:rsidP="00432677">
      <w:pPr>
        <w:rPr>
          <w:rFonts w:ascii="Cambria" w:hAnsi="Cambria"/>
          <w:sz w:val="24"/>
          <w:szCs w:val="24"/>
        </w:rPr>
      </w:pPr>
      <w:r>
        <w:rPr>
          <w:rFonts w:ascii="Cambria" w:hAnsi="Cambria"/>
          <w:sz w:val="24"/>
          <w:szCs w:val="24"/>
        </w:rPr>
        <w:t xml:space="preserve">The Federal task force assigned to this problem has </w:t>
      </w:r>
      <w:r w:rsidR="00F02AB9">
        <w:rPr>
          <w:rFonts w:ascii="Cambria" w:hAnsi="Cambria"/>
          <w:sz w:val="24"/>
          <w:szCs w:val="24"/>
        </w:rPr>
        <w:t xml:space="preserve">returned more than $23 Billion to Medicare Trust Funds since its inception in </w:t>
      </w:r>
      <w:r w:rsidR="00694674">
        <w:rPr>
          <w:rFonts w:ascii="Cambria" w:hAnsi="Cambria"/>
          <w:sz w:val="24"/>
          <w:szCs w:val="24"/>
        </w:rPr>
        <w:t>1997.</w:t>
      </w:r>
    </w:p>
    <w:p w14:paraId="7346C0C2" w14:textId="050E23F7" w:rsidR="00694674" w:rsidRDefault="00694674" w:rsidP="00432677">
      <w:pPr>
        <w:rPr>
          <w:rFonts w:ascii="Cambria" w:hAnsi="Cambria"/>
          <w:b/>
          <w:bCs/>
          <w:sz w:val="36"/>
          <w:szCs w:val="36"/>
        </w:rPr>
      </w:pPr>
      <w:r>
        <w:rPr>
          <w:rFonts w:ascii="Cambria" w:hAnsi="Cambria"/>
          <w:b/>
          <w:bCs/>
          <w:sz w:val="36"/>
          <w:szCs w:val="36"/>
        </w:rPr>
        <w:t>Resources:</w:t>
      </w:r>
    </w:p>
    <w:p w14:paraId="0A86648C" w14:textId="5AD29A97" w:rsidR="00694674" w:rsidRDefault="00100151" w:rsidP="00432677">
      <w:pPr>
        <w:rPr>
          <w:rFonts w:ascii="Cambria" w:hAnsi="Cambria"/>
          <w:sz w:val="24"/>
          <w:szCs w:val="24"/>
        </w:rPr>
      </w:pPr>
      <w:hyperlink r:id="rId13" w:history="1">
        <w:r w:rsidRPr="00A906AC">
          <w:rPr>
            <w:rStyle w:val="Hyperlink"/>
            <w:rFonts w:ascii="Cambria" w:hAnsi="Cambria"/>
            <w:sz w:val="24"/>
            <w:szCs w:val="24"/>
          </w:rPr>
          <w:t>www.medicare.gov</w:t>
        </w:r>
      </w:hyperlink>
      <w:r w:rsidR="00ED61B8">
        <w:rPr>
          <w:rFonts w:ascii="Cambria" w:hAnsi="Cambria"/>
          <w:sz w:val="24"/>
          <w:szCs w:val="24"/>
        </w:rPr>
        <w:t xml:space="preserve">  </w:t>
      </w:r>
      <w:r w:rsidR="007E7BB8">
        <w:rPr>
          <w:rFonts w:ascii="Cambria" w:hAnsi="Cambria"/>
          <w:sz w:val="24"/>
          <w:szCs w:val="24"/>
        </w:rPr>
        <w:tab/>
      </w:r>
      <w:r w:rsidR="007E7BB8">
        <w:rPr>
          <w:rFonts w:ascii="Cambria" w:hAnsi="Cambria"/>
          <w:sz w:val="24"/>
          <w:szCs w:val="24"/>
        </w:rPr>
        <w:tab/>
      </w:r>
      <w:r w:rsidR="00CB7CAC">
        <w:rPr>
          <w:rFonts w:ascii="Cambria" w:hAnsi="Cambria"/>
          <w:sz w:val="24"/>
          <w:szCs w:val="24"/>
        </w:rPr>
        <w:t>Medicare Web Site</w:t>
      </w:r>
    </w:p>
    <w:p w14:paraId="29B86B5A" w14:textId="65A4E000" w:rsidR="00100151" w:rsidRDefault="00ED61B8" w:rsidP="00432677">
      <w:pPr>
        <w:rPr>
          <w:rFonts w:ascii="Cambria" w:hAnsi="Cambria"/>
          <w:sz w:val="24"/>
          <w:szCs w:val="24"/>
        </w:rPr>
      </w:pPr>
      <w:hyperlink r:id="rId14" w:history="1">
        <w:r w:rsidRPr="00A906AC">
          <w:rPr>
            <w:rStyle w:val="Hyperlink"/>
            <w:rFonts w:ascii="Cambria" w:hAnsi="Cambria"/>
            <w:sz w:val="24"/>
            <w:szCs w:val="24"/>
          </w:rPr>
          <w:t>www.ssa.gov</w:t>
        </w:r>
      </w:hyperlink>
      <w:r w:rsidR="00CB7CAC">
        <w:rPr>
          <w:rFonts w:ascii="Cambria" w:hAnsi="Cambria"/>
          <w:sz w:val="24"/>
          <w:szCs w:val="24"/>
        </w:rPr>
        <w:tab/>
      </w:r>
      <w:r w:rsidR="00CB7CAC">
        <w:rPr>
          <w:rFonts w:ascii="Cambria" w:hAnsi="Cambria"/>
          <w:sz w:val="24"/>
          <w:szCs w:val="24"/>
        </w:rPr>
        <w:tab/>
      </w:r>
      <w:r w:rsidR="007E7BB8">
        <w:rPr>
          <w:rFonts w:ascii="Cambria" w:hAnsi="Cambria"/>
          <w:sz w:val="24"/>
          <w:szCs w:val="24"/>
        </w:rPr>
        <w:tab/>
      </w:r>
      <w:r w:rsidR="00CB7CAC">
        <w:rPr>
          <w:rFonts w:ascii="Cambria" w:hAnsi="Cambria"/>
          <w:sz w:val="24"/>
          <w:szCs w:val="24"/>
        </w:rPr>
        <w:t>Social Security Web Site</w:t>
      </w:r>
    </w:p>
    <w:p w14:paraId="2AF7E35D" w14:textId="64DBF3CE" w:rsidR="00CB7CAC" w:rsidRDefault="007E7BB8" w:rsidP="00432677">
      <w:pPr>
        <w:rPr>
          <w:rFonts w:ascii="Cambria" w:hAnsi="Cambria"/>
          <w:sz w:val="24"/>
          <w:szCs w:val="24"/>
        </w:rPr>
      </w:pPr>
      <w:hyperlink r:id="rId15" w:history="1">
        <w:r w:rsidRPr="00A906AC">
          <w:rPr>
            <w:rStyle w:val="Hyperlink"/>
            <w:rFonts w:ascii="Cambria" w:hAnsi="Cambria"/>
            <w:sz w:val="24"/>
            <w:szCs w:val="24"/>
          </w:rPr>
          <w:t>www.leanondee.com</w:t>
        </w:r>
      </w:hyperlink>
      <w:r>
        <w:rPr>
          <w:rFonts w:ascii="Cambria" w:hAnsi="Cambria"/>
          <w:sz w:val="24"/>
          <w:szCs w:val="24"/>
        </w:rPr>
        <w:tab/>
      </w:r>
      <w:r>
        <w:rPr>
          <w:rFonts w:ascii="Cambria" w:hAnsi="Cambria"/>
          <w:sz w:val="24"/>
          <w:szCs w:val="24"/>
        </w:rPr>
        <w:tab/>
        <w:t>Senior Care Advocates</w:t>
      </w:r>
    </w:p>
    <w:p w14:paraId="74401C68" w14:textId="77777777" w:rsidR="00ED61B8" w:rsidRPr="00100151" w:rsidRDefault="00ED61B8" w:rsidP="00432677">
      <w:pPr>
        <w:rPr>
          <w:rFonts w:ascii="Cambria" w:hAnsi="Cambria"/>
          <w:sz w:val="24"/>
          <w:szCs w:val="24"/>
        </w:rPr>
      </w:pPr>
    </w:p>
    <w:p w14:paraId="13F68DCE" w14:textId="3E313209" w:rsidR="00D03D37" w:rsidRDefault="00D03D37" w:rsidP="00432677">
      <w:pPr>
        <w:rPr>
          <w:rFonts w:ascii="Cambria" w:hAnsi="Cambria"/>
          <w:b/>
          <w:bCs/>
          <w:sz w:val="36"/>
          <w:szCs w:val="36"/>
        </w:rPr>
      </w:pPr>
    </w:p>
    <w:p w14:paraId="02EA8B21" w14:textId="77777777" w:rsidR="003A7C6E" w:rsidRPr="00710AC8" w:rsidRDefault="003A7C6E" w:rsidP="003A7C6E">
      <w:pPr>
        <w:spacing w:after="120"/>
        <w:rPr>
          <w:rFonts w:ascii="Cambria" w:hAnsi="Cambria"/>
          <w:sz w:val="24"/>
          <w:szCs w:val="24"/>
        </w:rPr>
      </w:pPr>
      <w:r w:rsidRPr="00647D36">
        <w:rPr>
          <w:rFonts w:ascii="Cambria" w:hAnsi="Cambria"/>
          <w:b/>
          <w:bCs/>
          <w:sz w:val="36"/>
          <w:szCs w:val="36"/>
        </w:rPr>
        <w:t>How Lean on Dee Can Help Seniors?</w:t>
      </w:r>
    </w:p>
    <w:p w14:paraId="7AE81A58" w14:textId="77777777" w:rsidR="003A7C6E" w:rsidRPr="00624B8A" w:rsidRDefault="003A7C6E" w:rsidP="003A7C6E">
      <w:pPr>
        <w:rPr>
          <w:rFonts w:ascii="Cambria" w:hAnsi="Cambria"/>
          <w:b/>
          <w:bCs/>
          <w:color w:val="FFC000"/>
          <w:sz w:val="36"/>
          <w:szCs w:val="36"/>
        </w:rPr>
      </w:pPr>
      <w:r w:rsidRPr="00624B8A">
        <w:rPr>
          <w:rFonts w:ascii="Cambria" w:hAnsi="Cambria"/>
          <w:b/>
          <w:bCs/>
          <w:color w:val="FFC000"/>
          <w:sz w:val="36"/>
          <w:szCs w:val="36"/>
        </w:rPr>
        <w:t>Senior Wellness Check-Ins</w:t>
      </w:r>
    </w:p>
    <w:p w14:paraId="3547AC5D" w14:textId="77777777" w:rsidR="003A7C6E" w:rsidRPr="00416B5F" w:rsidRDefault="003A7C6E" w:rsidP="003A7C6E">
      <w:pPr>
        <w:rPr>
          <w:rFonts w:ascii="Cambria" w:hAnsi="Cambria"/>
          <w:b/>
          <w:bCs/>
          <w:sz w:val="24"/>
          <w:szCs w:val="24"/>
        </w:rPr>
      </w:pPr>
      <w:r w:rsidRPr="00416B5F">
        <w:rPr>
          <w:rFonts w:ascii="Cambria" w:hAnsi="Cambria"/>
          <w:color w:val="101730"/>
          <w:sz w:val="24"/>
          <w:szCs w:val="24"/>
        </w:rPr>
        <w:t>We offer direct communication and support while assuring that the emotional, physical, and spiritual well-being of your loved ones are addressed. We do this by providing three Wellness Check-In visits per month where we utilize a monthly assessment tool to gauge any changes that may occur. </w:t>
      </w:r>
    </w:p>
    <w:p w14:paraId="19AC4913" w14:textId="77777777" w:rsidR="003A7C6E" w:rsidRPr="00624B8A" w:rsidRDefault="003A7C6E" w:rsidP="003A7C6E">
      <w:pPr>
        <w:rPr>
          <w:rFonts w:ascii="Cambria" w:hAnsi="Cambria"/>
          <w:b/>
          <w:bCs/>
          <w:color w:val="FFC000"/>
          <w:sz w:val="36"/>
          <w:szCs w:val="36"/>
        </w:rPr>
      </w:pPr>
      <w:r w:rsidRPr="00624B8A">
        <w:rPr>
          <w:rFonts w:ascii="Cambria" w:hAnsi="Cambria"/>
          <w:b/>
          <w:bCs/>
          <w:color w:val="FFC000"/>
          <w:sz w:val="36"/>
          <w:szCs w:val="36"/>
        </w:rPr>
        <w:t>Home Safety Assessment</w:t>
      </w:r>
    </w:p>
    <w:p w14:paraId="017C16DA" w14:textId="77777777" w:rsidR="003A7C6E" w:rsidRPr="00163A95" w:rsidRDefault="003A7C6E" w:rsidP="003A7C6E">
      <w:pPr>
        <w:rPr>
          <w:rFonts w:ascii="Cambria" w:hAnsi="Cambria"/>
          <w:sz w:val="32"/>
          <w:szCs w:val="32"/>
        </w:rPr>
      </w:pPr>
      <w:r w:rsidRPr="00163A95">
        <w:rPr>
          <w:rFonts w:ascii="Cambria" w:hAnsi="Cambria"/>
          <w:sz w:val="24"/>
          <w:szCs w:val="24"/>
        </w:rPr>
        <w:t>We will assess the living environment</w:t>
      </w:r>
      <w:r>
        <w:rPr>
          <w:rFonts w:ascii="Cambria" w:hAnsi="Cambria"/>
          <w:sz w:val="24"/>
          <w:szCs w:val="24"/>
        </w:rPr>
        <w:t xml:space="preserve">, and make recommendations for hardware and fixtures that may need to be installed or repaired to help to support your loved one in the </w:t>
      </w:r>
      <w:r w:rsidRPr="00FF63A6">
        <w:rPr>
          <w:rFonts w:ascii="Cambria" w:hAnsi="Cambria"/>
          <w:sz w:val="24"/>
          <w:szCs w:val="24"/>
        </w:rPr>
        <w:t>home</w:t>
      </w:r>
      <w:r w:rsidRPr="00FF63A6">
        <w:rPr>
          <w:rFonts w:ascii="Cambria" w:hAnsi="Cambria"/>
          <w:sz w:val="24"/>
          <w:szCs w:val="24"/>
          <w:bdr w:val="none" w:sz="0" w:space="0" w:color="auto" w:frame="1"/>
        </w:rPr>
        <w:t xml:space="preserve"> and making referrals to our list of trusted partners for services that can assist in fixing or installing them. Our goal is to reduce falls and avoidable hospitalizations</w:t>
      </w:r>
    </w:p>
    <w:p w14:paraId="10855E79" w14:textId="77777777" w:rsidR="003A7C6E" w:rsidRDefault="003A7C6E" w:rsidP="003A7C6E">
      <w:pPr>
        <w:pStyle w:val="font8"/>
        <w:spacing w:before="0" w:beforeAutospacing="0" w:after="0" w:afterAutospacing="0"/>
        <w:textAlignment w:val="baseline"/>
        <w:rPr>
          <w:rStyle w:val="wixguard"/>
          <w:rFonts w:ascii="Cambria" w:hAnsi="Cambria"/>
          <w:sz w:val="30"/>
          <w:szCs w:val="30"/>
          <w:bdr w:val="none" w:sz="0" w:space="0" w:color="auto" w:frame="1"/>
        </w:rPr>
      </w:pPr>
      <w:r w:rsidRPr="00163A95">
        <w:rPr>
          <w:rStyle w:val="wixguard"/>
          <w:rFonts w:ascii="Cambria" w:hAnsi="Cambria"/>
          <w:sz w:val="30"/>
          <w:szCs w:val="30"/>
          <w:bdr w:val="none" w:sz="0" w:space="0" w:color="auto" w:frame="1"/>
        </w:rPr>
        <w:t>​</w:t>
      </w:r>
      <w:r w:rsidRPr="00624B8A">
        <w:rPr>
          <w:rStyle w:val="wixguard"/>
          <w:rFonts w:ascii="Cambria" w:hAnsi="Cambria"/>
          <w:b/>
          <w:bCs/>
          <w:color w:val="FFC000"/>
          <w:sz w:val="36"/>
          <w:szCs w:val="36"/>
          <w:bdr w:val="none" w:sz="0" w:space="0" w:color="auto" w:frame="1"/>
        </w:rPr>
        <w:t>Housing Placement</w:t>
      </w:r>
    </w:p>
    <w:p w14:paraId="6786010D" w14:textId="77777777" w:rsidR="003A7C6E" w:rsidRDefault="003A7C6E" w:rsidP="003A7C6E">
      <w:pPr>
        <w:pStyle w:val="font8"/>
        <w:spacing w:before="0" w:beforeAutospacing="0" w:after="0" w:afterAutospacing="0"/>
        <w:textAlignment w:val="baseline"/>
        <w:rPr>
          <w:rStyle w:val="wixguard"/>
          <w:rFonts w:ascii="Cambria" w:hAnsi="Cambria"/>
          <w:sz w:val="30"/>
          <w:szCs w:val="30"/>
          <w:bdr w:val="none" w:sz="0" w:space="0" w:color="auto" w:frame="1"/>
        </w:rPr>
      </w:pPr>
    </w:p>
    <w:p w14:paraId="1AE344CD" w14:textId="77777777" w:rsidR="003A7C6E" w:rsidRPr="001129AD" w:rsidRDefault="003A7C6E" w:rsidP="003A7C6E">
      <w:pPr>
        <w:pStyle w:val="font8"/>
        <w:spacing w:before="0" w:beforeAutospacing="0" w:after="0" w:afterAutospacing="0"/>
        <w:textAlignment w:val="baseline"/>
        <w:rPr>
          <w:rFonts w:ascii="Cambria" w:hAnsi="Cambria" w:cs="Arial"/>
        </w:rPr>
      </w:pPr>
      <w:r w:rsidRPr="001129AD">
        <w:rPr>
          <w:rFonts w:ascii="Cambria" w:hAnsi="Cambria"/>
          <w:color w:val="101730"/>
        </w:rPr>
        <w:lastRenderedPageBreak/>
        <w:t xml:space="preserve">There </w:t>
      </w:r>
      <w:r>
        <w:rPr>
          <w:rFonts w:ascii="Cambria" w:hAnsi="Cambria"/>
          <w:color w:val="101730"/>
        </w:rPr>
        <w:t>is</w:t>
      </w:r>
      <w:r w:rsidRPr="001129AD">
        <w:rPr>
          <w:rFonts w:ascii="Cambria" w:hAnsi="Cambria"/>
          <w:color w:val="101730"/>
        </w:rPr>
        <w:t xml:space="preserve"> a range of reasons why your loved one may need assistance in relocating to a senior living community or skilled nursing facility. If the occasion ever arises, we will be there to help you find the best option for your price range and level of care.</w:t>
      </w:r>
    </w:p>
    <w:p w14:paraId="1BD32C04" w14:textId="77777777" w:rsidR="003A7C6E" w:rsidRPr="00163A95" w:rsidRDefault="003A7C6E" w:rsidP="003A7C6E">
      <w:pPr>
        <w:pStyle w:val="font8"/>
        <w:spacing w:before="0" w:beforeAutospacing="0" w:after="0" w:afterAutospacing="0"/>
        <w:textAlignment w:val="baseline"/>
        <w:rPr>
          <w:rFonts w:ascii="Cambria" w:hAnsi="Cambria" w:cs="Arial"/>
          <w:sz w:val="30"/>
          <w:szCs w:val="30"/>
        </w:rPr>
      </w:pPr>
      <w:r w:rsidRPr="00163A95">
        <w:rPr>
          <w:rStyle w:val="wixguard"/>
          <w:rFonts w:ascii="Cambria" w:hAnsi="Cambria"/>
          <w:sz w:val="30"/>
          <w:szCs w:val="30"/>
          <w:bdr w:val="none" w:sz="0" w:space="0" w:color="auto" w:frame="1"/>
        </w:rPr>
        <w:t>​</w:t>
      </w:r>
    </w:p>
    <w:p w14:paraId="486E7E7E" w14:textId="77777777" w:rsidR="00432F96" w:rsidRDefault="00432F96" w:rsidP="00432677">
      <w:pPr>
        <w:rPr>
          <w:rFonts w:ascii="Cambria" w:hAnsi="Cambria"/>
          <w:b/>
          <w:bCs/>
          <w:sz w:val="36"/>
          <w:szCs w:val="36"/>
        </w:rPr>
      </w:pPr>
    </w:p>
    <w:p w14:paraId="1E905D15" w14:textId="77777777" w:rsidR="00432F96" w:rsidRDefault="00432F96" w:rsidP="00432677">
      <w:pPr>
        <w:rPr>
          <w:rFonts w:ascii="Cambria" w:hAnsi="Cambria"/>
          <w:b/>
          <w:bCs/>
          <w:sz w:val="36"/>
          <w:szCs w:val="36"/>
        </w:rPr>
      </w:pPr>
    </w:p>
    <w:p w14:paraId="41AE901C" w14:textId="77777777" w:rsidR="00432F96" w:rsidRDefault="00432F96" w:rsidP="00432677">
      <w:pPr>
        <w:rPr>
          <w:rFonts w:ascii="Cambria" w:hAnsi="Cambria"/>
          <w:b/>
          <w:bCs/>
          <w:sz w:val="36"/>
          <w:szCs w:val="36"/>
        </w:rPr>
      </w:pPr>
    </w:p>
    <w:p w14:paraId="599F59AF" w14:textId="77777777" w:rsidR="00432F96" w:rsidRDefault="00432F96" w:rsidP="00432677">
      <w:pPr>
        <w:rPr>
          <w:rFonts w:ascii="Cambria" w:hAnsi="Cambria"/>
          <w:b/>
          <w:bCs/>
          <w:sz w:val="36"/>
          <w:szCs w:val="36"/>
        </w:rPr>
      </w:pPr>
    </w:p>
    <w:p w14:paraId="313FC1AB" w14:textId="77777777" w:rsidR="00432F96" w:rsidRDefault="00432F96" w:rsidP="00432677">
      <w:pPr>
        <w:rPr>
          <w:rFonts w:ascii="Cambria" w:hAnsi="Cambria"/>
          <w:b/>
          <w:bCs/>
          <w:sz w:val="36"/>
          <w:szCs w:val="36"/>
        </w:rPr>
      </w:pPr>
    </w:p>
    <w:p w14:paraId="697C4F3C" w14:textId="77777777" w:rsidR="00432F96" w:rsidRDefault="00432F96" w:rsidP="00432677">
      <w:pPr>
        <w:rPr>
          <w:rFonts w:ascii="Cambria" w:hAnsi="Cambria"/>
          <w:b/>
          <w:bCs/>
          <w:sz w:val="36"/>
          <w:szCs w:val="36"/>
        </w:rPr>
      </w:pPr>
    </w:p>
    <w:p w14:paraId="3E9CEAD4" w14:textId="77777777" w:rsidR="00432F96" w:rsidRDefault="00432F96" w:rsidP="00432677">
      <w:pPr>
        <w:rPr>
          <w:rFonts w:ascii="Cambria" w:hAnsi="Cambria"/>
          <w:b/>
          <w:bCs/>
          <w:sz w:val="36"/>
          <w:szCs w:val="36"/>
        </w:rPr>
      </w:pPr>
    </w:p>
    <w:p w14:paraId="324B3D8B" w14:textId="77777777" w:rsidR="00432F96" w:rsidRDefault="00432F96" w:rsidP="00432677">
      <w:pPr>
        <w:rPr>
          <w:rFonts w:ascii="Cambria" w:hAnsi="Cambria"/>
          <w:b/>
          <w:bCs/>
          <w:sz w:val="36"/>
          <w:szCs w:val="36"/>
        </w:rPr>
      </w:pPr>
    </w:p>
    <w:p w14:paraId="2C3E7C87" w14:textId="77777777" w:rsidR="00F478FF" w:rsidRDefault="00F478FF" w:rsidP="00432677">
      <w:pPr>
        <w:rPr>
          <w:rFonts w:ascii="Cambria" w:hAnsi="Cambria"/>
          <w:b/>
          <w:bCs/>
          <w:sz w:val="36"/>
          <w:szCs w:val="36"/>
        </w:rPr>
      </w:pPr>
    </w:p>
    <w:p w14:paraId="3FE9253E" w14:textId="77777777" w:rsidR="00F478FF" w:rsidRDefault="00F478FF" w:rsidP="00432677">
      <w:pPr>
        <w:rPr>
          <w:rFonts w:ascii="Cambria" w:hAnsi="Cambria"/>
          <w:b/>
          <w:bCs/>
          <w:sz w:val="36"/>
          <w:szCs w:val="36"/>
        </w:rPr>
      </w:pPr>
    </w:p>
    <w:p w14:paraId="23D46E5B" w14:textId="77777777" w:rsidR="00F478FF" w:rsidRDefault="00F478FF" w:rsidP="00432677">
      <w:pPr>
        <w:rPr>
          <w:rFonts w:ascii="Cambria" w:hAnsi="Cambria"/>
          <w:b/>
          <w:bCs/>
          <w:sz w:val="36"/>
          <w:szCs w:val="36"/>
        </w:rPr>
      </w:pPr>
    </w:p>
    <w:p w14:paraId="0FE022E7" w14:textId="77777777" w:rsidR="00D03D37" w:rsidRDefault="00D03D37" w:rsidP="00432677">
      <w:pPr>
        <w:rPr>
          <w:rFonts w:ascii="Cambria" w:hAnsi="Cambria"/>
          <w:b/>
          <w:bCs/>
          <w:sz w:val="36"/>
          <w:szCs w:val="36"/>
        </w:rPr>
      </w:pPr>
    </w:p>
    <w:p w14:paraId="6B308A15" w14:textId="77777777" w:rsidR="003A7C6E" w:rsidRDefault="003A7C6E" w:rsidP="005D3FE8">
      <w:pPr>
        <w:rPr>
          <w:rFonts w:ascii="Cambria" w:hAnsi="Cambria"/>
          <w:sz w:val="24"/>
          <w:szCs w:val="24"/>
        </w:rPr>
      </w:pPr>
    </w:p>
    <w:p w14:paraId="47C647E3" w14:textId="77777777" w:rsidR="003A7C6E" w:rsidRDefault="003A7C6E" w:rsidP="005D3FE8">
      <w:pPr>
        <w:rPr>
          <w:rFonts w:ascii="Cambria" w:hAnsi="Cambria"/>
          <w:sz w:val="24"/>
          <w:szCs w:val="24"/>
        </w:rPr>
      </w:pPr>
    </w:p>
    <w:p w14:paraId="24461CDE" w14:textId="77777777" w:rsidR="003A7C6E" w:rsidRDefault="003A7C6E" w:rsidP="005D3FE8">
      <w:pPr>
        <w:rPr>
          <w:rFonts w:ascii="Cambria" w:hAnsi="Cambria"/>
          <w:sz w:val="24"/>
          <w:szCs w:val="24"/>
        </w:rPr>
      </w:pPr>
    </w:p>
    <w:p w14:paraId="620D5E39" w14:textId="003C95D0" w:rsidR="00500298" w:rsidRDefault="00500298" w:rsidP="001A4974">
      <w:pPr>
        <w:spacing w:line="240" w:lineRule="auto"/>
        <w:rPr>
          <w:rFonts w:ascii="Cambria" w:hAnsi="Cambria"/>
          <w:color w:val="000000" w:themeColor="text1"/>
          <w:sz w:val="24"/>
          <w:szCs w:val="24"/>
        </w:rPr>
      </w:pPr>
    </w:p>
    <w:sectPr w:rsidR="00500298" w:rsidSect="002F41A8">
      <w:pgSz w:w="7920" w:h="12240" w:orient="landscape" w:code="1"/>
      <w:pgMar w:top="1440" w:right="720" w:bottom="1440" w:left="1440" w:header="720" w:footer="720" w:gutter="144"/>
      <w:pgBorders w:offsetFrom="page">
        <w:top w:val="dashDotStroked" w:sz="24" w:space="24" w:color="2F5496" w:themeColor="accent1" w:themeShade="BF"/>
        <w:left w:val="dashDotStroked" w:sz="24" w:space="24" w:color="2F5496" w:themeColor="accent1" w:themeShade="BF"/>
        <w:bottom w:val="dashDotStroked" w:sz="24" w:space="24" w:color="2F5496" w:themeColor="accent1" w:themeShade="BF"/>
        <w:right w:val="dashDotStroked" w:sz="24"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10C55" w14:textId="77777777" w:rsidR="000B21FB" w:rsidRDefault="000B21FB" w:rsidP="00567C30">
      <w:pPr>
        <w:spacing w:after="0" w:line="240" w:lineRule="auto"/>
      </w:pPr>
      <w:r>
        <w:separator/>
      </w:r>
    </w:p>
  </w:endnote>
  <w:endnote w:type="continuationSeparator" w:id="0">
    <w:p w14:paraId="41BA92F8" w14:textId="77777777" w:rsidR="000B21FB" w:rsidRDefault="000B21FB" w:rsidP="0056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0221F" w14:textId="77777777" w:rsidR="000B21FB" w:rsidRDefault="000B21FB" w:rsidP="00567C30">
      <w:pPr>
        <w:spacing w:after="0" w:line="240" w:lineRule="auto"/>
      </w:pPr>
      <w:r>
        <w:separator/>
      </w:r>
    </w:p>
  </w:footnote>
  <w:footnote w:type="continuationSeparator" w:id="0">
    <w:p w14:paraId="0A757445" w14:textId="77777777" w:rsidR="000B21FB" w:rsidRDefault="000B21FB" w:rsidP="00567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D4BFA"/>
    <w:multiLevelType w:val="hybridMultilevel"/>
    <w:tmpl w:val="0C16F95C"/>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85652C6"/>
    <w:multiLevelType w:val="hybridMultilevel"/>
    <w:tmpl w:val="8DDE1F48"/>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F593D10"/>
    <w:multiLevelType w:val="hybridMultilevel"/>
    <w:tmpl w:val="96A0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B4D0A"/>
    <w:multiLevelType w:val="hybridMultilevel"/>
    <w:tmpl w:val="8B06E19E"/>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48D4AA4"/>
    <w:multiLevelType w:val="hybridMultilevel"/>
    <w:tmpl w:val="8C1C7526"/>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AB91B40"/>
    <w:multiLevelType w:val="hybridMultilevel"/>
    <w:tmpl w:val="5220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bookFoldPrinting/>
  <w:bookFoldPrintingSheets w:val="1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NDUyszA1NTQ0MzBX0lEKTi0uzszPAykwrQUA5jxtRCwAAAA="/>
  </w:docVars>
  <w:rsids>
    <w:rsidRoot w:val="002710D9"/>
    <w:rsid w:val="00004B27"/>
    <w:rsid w:val="00006D37"/>
    <w:rsid w:val="00033D0A"/>
    <w:rsid w:val="00035747"/>
    <w:rsid w:val="0004205F"/>
    <w:rsid w:val="000570E0"/>
    <w:rsid w:val="00064588"/>
    <w:rsid w:val="00071C0D"/>
    <w:rsid w:val="0009528D"/>
    <w:rsid w:val="00095955"/>
    <w:rsid w:val="00095B22"/>
    <w:rsid w:val="000B21FB"/>
    <w:rsid w:val="000C1B14"/>
    <w:rsid w:val="000C213A"/>
    <w:rsid w:val="000D1615"/>
    <w:rsid w:val="000E4F85"/>
    <w:rsid w:val="000E7A89"/>
    <w:rsid w:val="000F0A69"/>
    <w:rsid w:val="00100151"/>
    <w:rsid w:val="001129AD"/>
    <w:rsid w:val="00117553"/>
    <w:rsid w:val="001220C6"/>
    <w:rsid w:val="001246F6"/>
    <w:rsid w:val="001259FD"/>
    <w:rsid w:val="00126F29"/>
    <w:rsid w:val="001319F7"/>
    <w:rsid w:val="00133AB0"/>
    <w:rsid w:val="00134DC7"/>
    <w:rsid w:val="00143267"/>
    <w:rsid w:val="00163A95"/>
    <w:rsid w:val="001730F1"/>
    <w:rsid w:val="00174B26"/>
    <w:rsid w:val="0017766F"/>
    <w:rsid w:val="0017787E"/>
    <w:rsid w:val="0018477B"/>
    <w:rsid w:val="0019278C"/>
    <w:rsid w:val="001A161A"/>
    <w:rsid w:val="001A4974"/>
    <w:rsid w:val="001C678D"/>
    <w:rsid w:val="001D0267"/>
    <w:rsid w:val="001E7BF7"/>
    <w:rsid w:val="001F0D59"/>
    <w:rsid w:val="00204629"/>
    <w:rsid w:val="00204F83"/>
    <w:rsid w:val="002171FE"/>
    <w:rsid w:val="0021745E"/>
    <w:rsid w:val="0023125F"/>
    <w:rsid w:val="002630BA"/>
    <w:rsid w:val="00264D62"/>
    <w:rsid w:val="002710D9"/>
    <w:rsid w:val="002717FB"/>
    <w:rsid w:val="002732E9"/>
    <w:rsid w:val="00295BE0"/>
    <w:rsid w:val="002A0BD6"/>
    <w:rsid w:val="002A5E8B"/>
    <w:rsid w:val="002B47D3"/>
    <w:rsid w:val="002C373C"/>
    <w:rsid w:val="002E6C0A"/>
    <w:rsid w:val="002F41A8"/>
    <w:rsid w:val="002F7F14"/>
    <w:rsid w:val="00300290"/>
    <w:rsid w:val="00311A80"/>
    <w:rsid w:val="00317054"/>
    <w:rsid w:val="00322FF6"/>
    <w:rsid w:val="00323E19"/>
    <w:rsid w:val="00325FE0"/>
    <w:rsid w:val="00332AB4"/>
    <w:rsid w:val="00336178"/>
    <w:rsid w:val="0035545F"/>
    <w:rsid w:val="00382369"/>
    <w:rsid w:val="00386A9F"/>
    <w:rsid w:val="0038745D"/>
    <w:rsid w:val="003907B9"/>
    <w:rsid w:val="00391FDC"/>
    <w:rsid w:val="003A7C6E"/>
    <w:rsid w:val="003B4BAF"/>
    <w:rsid w:val="003B7910"/>
    <w:rsid w:val="003B7A87"/>
    <w:rsid w:val="003B7BA5"/>
    <w:rsid w:val="003D2423"/>
    <w:rsid w:val="003E16FC"/>
    <w:rsid w:val="003E44CE"/>
    <w:rsid w:val="003E7B64"/>
    <w:rsid w:val="00407885"/>
    <w:rsid w:val="004154E8"/>
    <w:rsid w:val="00416B5F"/>
    <w:rsid w:val="0041708F"/>
    <w:rsid w:val="0042029A"/>
    <w:rsid w:val="00432677"/>
    <w:rsid w:val="00432F96"/>
    <w:rsid w:val="00441520"/>
    <w:rsid w:val="0044550F"/>
    <w:rsid w:val="00452EA5"/>
    <w:rsid w:val="00462E00"/>
    <w:rsid w:val="00463EAE"/>
    <w:rsid w:val="00466A93"/>
    <w:rsid w:val="004747B1"/>
    <w:rsid w:val="0048050B"/>
    <w:rsid w:val="00483BFD"/>
    <w:rsid w:val="00492783"/>
    <w:rsid w:val="004D1293"/>
    <w:rsid w:val="004D42AF"/>
    <w:rsid w:val="004F5F12"/>
    <w:rsid w:val="004F7A85"/>
    <w:rsid w:val="00500298"/>
    <w:rsid w:val="005058A9"/>
    <w:rsid w:val="00532A04"/>
    <w:rsid w:val="005354F7"/>
    <w:rsid w:val="00540E9A"/>
    <w:rsid w:val="00540ED8"/>
    <w:rsid w:val="005477DB"/>
    <w:rsid w:val="00550B56"/>
    <w:rsid w:val="00561D6D"/>
    <w:rsid w:val="00562804"/>
    <w:rsid w:val="00567C30"/>
    <w:rsid w:val="005920B9"/>
    <w:rsid w:val="005B0989"/>
    <w:rsid w:val="005C24E3"/>
    <w:rsid w:val="005D192A"/>
    <w:rsid w:val="005D2948"/>
    <w:rsid w:val="005D3FE8"/>
    <w:rsid w:val="005E66E4"/>
    <w:rsid w:val="005F2B0C"/>
    <w:rsid w:val="005F3370"/>
    <w:rsid w:val="005F33A2"/>
    <w:rsid w:val="00604809"/>
    <w:rsid w:val="00620E40"/>
    <w:rsid w:val="00624B8A"/>
    <w:rsid w:val="006258B9"/>
    <w:rsid w:val="00633006"/>
    <w:rsid w:val="00633C4F"/>
    <w:rsid w:val="00633FFC"/>
    <w:rsid w:val="006363F7"/>
    <w:rsid w:val="00636910"/>
    <w:rsid w:val="00640668"/>
    <w:rsid w:val="00647D36"/>
    <w:rsid w:val="00657C86"/>
    <w:rsid w:val="00662080"/>
    <w:rsid w:val="00666C1D"/>
    <w:rsid w:val="006812EE"/>
    <w:rsid w:val="0068464F"/>
    <w:rsid w:val="00694674"/>
    <w:rsid w:val="00696A7A"/>
    <w:rsid w:val="006A060A"/>
    <w:rsid w:val="006B17F4"/>
    <w:rsid w:val="006C3861"/>
    <w:rsid w:val="006C4800"/>
    <w:rsid w:val="006D37E7"/>
    <w:rsid w:val="006D5D42"/>
    <w:rsid w:val="006D7FFA"/>
    <w:rsid w:val="006E1F67"/>
    <w:rsid w:val="006E2519"/>
    <w:rsid w:val="007022C8"/>
    <w:rsid w:val="00705274"/>
    <w:rsid w:val="00717F7C"/>
    <w:rsid w:val="0072136B"/>
    <w:rsid w:val="00734BD4"/>
    <w:rsid w:val="00735458"/>
    <w:rsid w:val="00747503"/>
    <w:rsid w:val="00750250"/>
    <w:rsid w:val="00751F68"/>
    <w:rsid w:val="00754627"/>
    <w:rsid w:val="00767394"/>
    <w:rsid w:val="007840FD"/>
    <w:rsid w:val="007860FE"/>
    <w:rsid w:val="00791A91"/>
    <w:rsid w:val="00797F67"/>
    <w:rsid w:val="007A0BDD"/>
    <w:rsid w:val="007A33BF"/>
    <w:rsid w:val="007B2A4D"/>
    <w:rsid w:val="007C4F16"/>
    <w:rsid w:val="007C60AC"/>
    <w:rsid w:val="007D18EE"/>
    <w:rsid w:val="007D4539"/>
    <w:rsid w:val="007E7BB8"/>
    <w:rsid w:val="007F4180"/>
    <w:rsid w:val="0080740E"/>
    <w:rsid w:val="008109AC"/>
    <w:rsid w:val="00813FB1"/>
    <w:rsid w:val="0081656F"/>
    <w:rsid w:val="00816B18"/>
    <w:rsid w:val="0082088B"/>
    <w:rsid w:val="00830891"/>
    <w:rsid w:val="00832F1E"/>
    <w:rsid w:val="00850CC1"/>
    <w:rsid w:val="00865182"/>
    <w:rsid w:val="008B2A99"/>
    <w:rsid w:val="008C13CE"/>
    <w:rsid w:val="008C2E91"/>
    <w:rsid w:val="008C32F4"/>
    <w:rsid w:val="008C3855"/>
    <w:rsid w:val="008C67B6"/>
    <w:rsid w:val="008D3C04"/>
    <w:rsid w:val="008D7768"/>
    <w:rsid w:val="008E4136"/>
    <w:rsid w:val="008E4F27"/>
    <w:rsid w:val="008E7BD1"/>
    <w:rsid w:val="008F0521"/>
    <w:rsid w:val="008F5ADD"/>
    <w:rsid w:val="0090024A"/>
    <w:rsid w:val="00905363"/>
    <w:rsid w:val="009167A7"/>
    <w:rsid w:val="00917990"/>
    <w:rsid w:val="00922365"/>
    <w:rsid w:val="00935703"/>
    <w:rsid w:val="00936E44"/>
    <w:rsid w:val="009541B5"/>
    <w:rsid w:val="00956F3A"/>
    <w:rsid w:val="009612CB"/>
    <w:rsid w:val="009672B7"/>
    <w:rsid w:val="00970015"/>
    <w:rsid w:val="0098073E"/>
    <w:rsid w:val="00981FE9"/>
    <w:rsid w:val="00985AC7"/>
    <w:rsid w:val="00992757"/>
    <w:rsid w:val="009A4C1A"/>
    <w:rsid w:val="009A5D56"/>
    <w:rsid w:val="009A5DB3"/>
    <w:rsid w:val="009C68A7"/>
    <w:rsid w:val="009D601E"/>
    <w:rsid w:val="009F04E5"/>
    <w:rsid w:val="009F08C8"/>
    <w:rsid w:val="009F104E"/>
    <w:rsid w:val="009F118F"/>
    <w:rsid w:val="009F13E9"/>
    <w:rsid w:val="00A016C6"/>
    <w:rsid w:val="00A0677E"/>
    <w:rsid w:val="00A069F6"/>
    <w:rsid w:val="00A16D59"/>
    <w:rsid w:val="00A20682"/>
    <w:rsid w:val="00A2646E"/>
    <w:rsid w:val="00A26CAE"/>
    <w:rsid w:val="00A402D1"/>
    <w:rsid w:val="00A42502"/>
    <w:rsid w:val="00A430FC"/>
    <w:rsid w:val="00A45268"/>
    <w:rsid w:val="00A52C3C"/>
    <w:rsid w:val="00A5342C"/>
    <w:rsid w:val="00A55300"/>
    <w:rsid w:val="00A5679D"/>
    <w:rsid w:val="00A625FF"/>
    <w:rsid w:val="00A66922"/>
    <w:rsid w:val="00A750EB"/>
    <w:rsid w:val="00A97E55"/>
    <w:rsid w:val="00AB423D"/>
    <w:rsid w:val="00AE7DF8"/>
    <w:rsid w:val="00AF0D20"/>
    <w:rsid w:val="00AF1DED"/>
    <w:rsid w:val="00AF3694"/>
    <w:rsid w:val="00B03B18"/>
    <w:rsid w:val="00B045DB"/>
    <w:rsid w:val="00B10F96"/>
    <w:rsid w:val="00B15132"/>
    <w:rsid w:val="00B16DA1"/>
    <w:rsid w:val="00B23AF4"/>
    <w:rsid w:val="00B25E5C"/>
    <w:rsid w:val="00B43073"/>
    <w:rsid w:val="00B57A18"/>
    <w:rsid w:val="00B60C27"/>
    <w:rsid w:val="00B70CC9"/>
    <w:rsid w:val="00B7156B"/>
    <w:rsid w:val="00B75893"/>
    <w:rsid w:val="00B8778C"/>
    <w:rsid w:val="00B9667E"/>
    <w:rsid w:val="00BA4863"/>
    <w:rsid w:val="00BA7B05"/>
    <w:rsid w:val="00BB7212"/>
    <w:rsid w:val="00BE3823"/>
    <w:rsid w:val="00BF73F6"/>
    <w:rsid w:val="00C02B76"/>
    <w:rsid w:val="00C10B97"/>
    <w:rsid w:val="00C25434"/>
    <w:rsid w:val="00C30EC6"/>
    <w:rsid w:val="00C35DDA"/>
    <w:rsid w:val="00C36649"/>
    <w:rsid w:val="00C418B6"/>
    <w:rsid w:val="00C51B66"/>
    <w:rsid w:val="00C6043A"/>
    <w:rsid w:val="00C7079D"/>
    <w:rsid w:val="00C73392"/>
    <w:rsid w:val="00C73B1E"/>
    <w:rsid w:val="00C76E4E"/>
    <w:rsid w:val="00C858E9"/>
    <w:rsid w:val="00C86491"/>
    <w:rsid w:val="00C87A9C"/>
    <w:rsid w:val="00C91D94"/>
    <w:rsid w:val="00CA5586"/>
    <w:rsid w:val="00CA5C4C"/>
    <w:rsid w:val="00CA7DE5"/>
    <w:rsid w:val="00CB7CAC"/>
    <w:rsid w:val="00CC051D"/>
    <w:rsid w:val="00CC4BC3"/>
    <w:rsid w:val="00CF376D"/>
    <w:rsid w:val="00CF427F"/>
    <w:rsid w:val="00CF50D9"/>
    <w:rsid w:val="00CF621F"/>
    <w:rsid w:val="00CF7A03"/>
    <w:rsid w:val="00D03D37"/>
    <w:rsid w:val="00D1270E"/>
    <w:rsid w:val="00D17DD4"/>
    <w:rsid w:val="00D209EE"/>
    <w:rsid w:val="00D34544"/>
    <w:rsid w:val="00D37001"/>
    <w:rsid w:val="00D471A1"/>
    <w:rsid w:val="00D604D0"/>
    <w:rsid w:val="00D747A4"/>
    <w:rsid w:val="00D748AD"/>
    <w:rsid w:val="00D93FBA"/>
    <w:rsid w:val="00DA3271"/>
    <w:rsid w:val="00DB6589"/>
    <w:rsid w:val="00DC682F"/>
    <w:rsid w:val="00DC77C9"/>
    <w:rsid w:val="00DE3194"/>
    <w:rsid w:val="00DE4270"/>
    <w:rsid w:val="00DF07E0"/>
    <w:rsid w:val="00DF5AE7"/>
    <w:rsid w:val="00DF754A"/>
    <w:rsid w:val="00E00ADE"/>
    <w:rsid w:val="00E105FE"/>
    <w:rsid w:val="00E12486"/>
    <w:rsid w:val="00E12E8D"/>
    <w:rsid w:val="00E171D7"/>
    <w:rsid w:val="00E20895"/>
    <w:rsid w:val="00E2407D"/>
    <w:rsid w:val="00E30953"/>
    <w:rsid w:val="00E30F41"/>
    <w:rsid w:val="00E54608"/>
    <w:rsid w:val="00E62059"/>
    <w:rsid w:val="00E651AD"/>
    <w:rsid w:val="00E8211C"/>
    <w:rsid w:val="00E92E10"/>
    <w:rsid w:val="00EA5AB0"/>
    <w:rsid w:val="00EB2010"/>
    <w:rsid w:val="00EB4220"/>
    <w:rsid w:val="00EB4BD4"/>
    <w:rsid w:val="00ED3C7F"/>
    <w:rsid w:val="00ED61B8"/>
    <w:rsid w:val="00ED69CB"/>
    <w:rsid w:val="00EE408B"/>
    <w:rsid w:val="00EF306B"/>
    <w:rsid w:val="00EF4879"/>
    <w:rsid w:val="00F02AB9"/>
    <w:rsid w:val="00F171F6"/>
    <w:rsid w:val="00F17D18"/>
    <w:rsid w:val="00F20509"/>
    <w:rsid w:val="00F2680F"/>
    <w:rsid w:val="00F418FD"/>
    <w:rsid w:val="00F447C9"/>
    <w:rsid w:val="00F45917"/>
    <w:rsid w:val="00F478FF"/>
    <w:rsid w:val="00F53E18"/>
    <w:rsid w:val="00F55F81"/>
    <w:rsid w:val="00F5787E"/>
    <w:rsid w:val="00F627A2"/>
    <w:rsid w:val="00F63B7E"/>
    <w:rsid w:val="00F63EBE"/>
    <w:rsid w:val="00F71B71"/>
    <w:rsid w:val="00F75186"/>
    <w:rsid w:val="00F75599"/>
    <w:rsid w:val="00F8252E"/>
    <w:rsid w:val="00F86BEB"/>
    <w:rsid w:val="00F9562A"/>
    <w:rsid w:val="00F960A4"/>
    <w:rsid w:val="00FA411A"/>
    <w:rsid w:val="00FA48B8"/>
    <w:rsid w:val="00FA586F"/>
    <w:rsid w:val="00FA6ED9"/>
    <w:rsid w:val="00FB1AB4"/>
    <w:rsid w:val="00FC4B4A"/>
    <w:rsid w:val="00FD36FC"/>
    <w:rsid w:val="00FD5052"/>
    <w:rsid w:val="00FD6783"/>
    <w:rsid w:val="00FE4F3A"/>
    <w:rsid w:val="00FF2380"/>
    <w:rsid w:val="00FF53C0"/>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FABB"/>
  <w15:chartTrackingRefBased/>
  <w15:docId w15:val="{2F26A31B-E7E3-4F55-A59C-5395930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C86"/>
    <w:rPr>
      <w:color w:val="0563C1" w:themeColor="hyperlink"/>
      <w:u w:val="single"/>
    </w:rPr>
  </w:style>
  <w:style w:type="character" w:styleId="UnresolvedMention">
    <w:name w:val="Unresolved Mention"/>
    <w:basedOn w:val="DefaultParagraphFont"/>
    <w:uiPriority w:val="99"/>
    <w:semiHidden/>
    <w:unhideWhenUsed/>
    <w:rsid w:val="00657C86"/>
    <w:rPr>
      <w:color w:val="605E5C"/>
      <w:shd w:val="clear" w:color="auto" w:fill="E1DFDD"/>
    </w:rPr>
  </w:style>
  <w:style w:type="paragraph" w:styleId="ListParagraph">
    <w:name w:val="List Paragraph"/>
    <w:basedOn w:val="Normal"/>
    <w:uiPriority w:val="34"/>
    <w:qFormat/>
    <w:rsid w:val="001259FD"/>
    <w:pPr>
      <w:ind w:left="720"/>
      <w:contextualSpacing/>
    </w:pPr>
  </w:style>
  <w:style w:type="paragraph" w:customStyle="1" w:styleId="font8">
    <w:name w:val="font_8"/>
    <w:basedOn w:val="Normal"/>
    <w:rsid w:val="009F1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F13E9"/>
  </w:style>
  <w:style w:type="paragraph" w:styleId="Header">
    <w:name w:val="header"/>
    <w:basedOn w:val="Normal"/>
    <w:link w:val="HeaderChar"/>
    <w:uiPriority w:val="99"/>
    <w:unhideWhenUsed/>
    <w:rsid w:val="0056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30"/>
  </w:style>
  <w:style w:type="paragraph" w:styleId="Footer">
    <w:name w:val="footer"/>
    <w:basedOn w:val="Normal"/>
    <w:link w:val="FooterChar"/>
    <w:uiPriority w:val="99"/>
    <w:unhideWhenUsed/>
    <w:rsid w:val="0056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210">
      <w:bodyDiv w:val="1"/>
      <w:marLeft w:val="0"/>
      <w:marRight w:val="0"/>
      <w:marTop w:val="0"/>
      <w:marBottom w:val="0"/>
      <w:divBdr>
        <w:top w:val="none" w:sz="0" w:space="0" w:color="auto"/>
        <w:left w:val="none" w:sz="0" w:space="0" w:color="auto"/>
        <w:bottom w:val="none" w:sz="0" w:space="0" w:color="auto"/>
        <w:right w:val="none" w:sz="0" w:space="0" w:color="auto"/>
      </w:divBdr>
      <w:divsChild>
        <w:div w:id="1081441154">
          <w:marLeft w:val="0"/>
          <w:marRight w:val="0"/>
          <w:marTop w:val="420"/>
          <w:marBottom w:val="555"/>
          <w:divBdr>
            <w:top w:val="none" w:sz="0" w:space="0" w:color="auto"/>
            <w:left w:val="none" w:sz="0" w:space="0" w:color="auto"/>
            <w:bottom w:val="none" w:sz="0" w:space="0" w:color="auto"/>
            <w:right w:val="none" w:sz="0" w:space="0" w:color="auto"/>
          </w:divBdr>
        </w:div>
      </w:divsChild>
    </w:div>
    <w:div w:id="1190680436">
      <w:bodyDiv w:val="1"/>
      <w:marLeft w:val="0"/>
      <w:marRight w:val="0"/>
      <w:marTop w:val="0"/>
      <w:marBottom w:val="0"/>
      <w:divBdr>
        <w:top w:val="none" w:sz="0" w:space="0" w:color="auto"/>
        <w:left w:val="none" w:sz="0" w:space="0" w:color="auto"/>
        <w:bottom w:val="none" w:sz="0" w:space="0" w:color="auto"/>
        <w:right w:val="none" w:sz="0" w:space="0" w:color="auto"/>
      </w:divBdr>
      <w:divsChild>
        <w:div w:id="2094155847">
          <w:marLeft w:val="0"/>
          <w:marRight w:val="0"/>
          <w:marTop w:val="420"/>
          <w:marBottom w:val="555"/>
          <w:divBdr>
            <w:top w:val="none" w:sz="0" w:space="0" w:color="auto"/>
            <w:left w:val="none" w:sz="0" w:space="0" w:color="auto"/>
            <w:bottom w:val="none" w:sz="0" w:space="0" w:color="auto"/>
            <w:right w:val="none" w:sz="0" w:space="0" w:color="auto"/>
          </w:divBdr>
        </w:div>
      </w:divsChild>
    </w:div>
    <w:div w:id="1863275865">
      <w:bodyDiv w:val="1"/>
      <w:marLeft w:val="0"/>
      <w:marRight w:val="0"/>
      <w:marTop w:val="0"/>
      <w:marBottom w:val="0"/>
      <w:divBdr>
        <w:top w:val="none" w:sz="0" w:space="0" w:color="auto"/>
        <w:left w:val="none" w:sz="0" w:space="0" w:color="auto"/>
        <w:bottom w:val="none" w:sz="0" w:space="0" w:color="auto"/>
        <w:right w:val="none" w:sz="0" w:space="0" w:color="auto"/>
      </w:divBdr>
      <w:divsChild>
        <w:div w:id="1649938850">
          <w:marLeft w:val="0"/>
          <w:marRight w:val="0"/>
          <w:marTop w:val="0"/>
          <w:marBottom w:val="120"/>
          <w:divBdr>
            <w:top w:val="none" w:sz="0" w:space="0" w:color="auto"/>
            <w:left w:val="none" w:sz="0" w:space="0" w:color="auto"/>
            <w:bottom w:val="none" w:sz="0" w:space="0" w:color="auto"/>
            <w:right w:val="none" w:sz="0" w:space="0" w:color="auto"/>
          </w:divBdr>
        </w:div>
        <w:div w:id="1205409836">
          <w:marLeft w:val="0"/>
          <w:marRight w:val="0"/>
          <w:marTop w:val="0"/>
          <w:marBottom w:val="0"/>
          <w:divBdr>
            <w:top w:val="none" w:sz="0" w:space="0" w:color="auto"/>
            <w:left w:val="none" w:sz="0" w:space="0" w:color="auto"/>
            <w:bottom w:val="none" w:sz="0" w:space="0" w:color="auto"/>
            <w:right w:val="none" w:sz="0" w:space="0" w:color="auto"/>
          </w:divBdr>
          <w:divsChild>
            <w:div w:id="228466725">
              <w:marLeft w:val="0"/>
              <w:marRight w:val="0"/>
              <w:marTop w:val="0"/>
              <w:marBottom w:val="0"/>
              <w:divBdr>
                <w:top w:val="none" w:sz="0" w:space="0" w:color="auto"/>
                <w:left w:val="none" w:sz="0" w:space="0" w:color="auto"/>
                <w:bottom w:val="none" w:sz="0" w:space="0" w:color="auto"/>
                <w:right w:val="none" w:sz="0" w:space="0" w:color="auto"/>
              </w:divBdr>
              <w:divsChild>
                <w:div w:id="506755211">
                  <w:marLeft w:val="0"/>
                  <w:marRight w:val="0"/>
                  <w:marTop w:val="0"/>
                  <w:marBottom w:val="0"/>
                  <w:divBdr>
                    <w:top w:val="none" w:sz="0" w:space="0" w:color="auto"/>
                    <w:left w:val="none" w:sz="0" w:space="0" w:color="auto"/>
                    <w:bottom w:val="none" w:sz="0" w:space="0" w:color="auto"/>
                    <w:right w:val="none" w:sz="0" w:space="0" w:color="auto"/>
                  </w:divBdr>
                  <w:divsChild>
                    <w:div w:id="284892396">
                      <w:marLeft w:val="0"/>
                      <w:marRight w:val="0"/>
                      <w:marTop w:val="0"/>
                      <w:marBottom w:val="0"/>
                      <w:divBdr>
                        <w:top w:val="none" w:sz="0" w:space="0" w:color="auto"/>
                        <w:left w:val="none" w:sz="0" w:space="0" w:color="auto"/>
                        <w:bottom w:val="none" w:sz="0" w:space="0" w:color="auto"/>
                        <w:right w:val="none" w:sz="0" w:space="0" w:color="auto"/>
                      </w:divBdr>
                      <w:divsChild>
                        <w:div w:id="1951354371">
                          <w:marLeft w:val="0"/>
                          <w:marRight w:val="0"/>
                          <w:marTop w:val="0"/>
                          <w:marBottom w:val="0"/>
                          <w:divBdr>
                            <w:top w:val="none" w:sz="0" w:space="0" w:color="auto"/>
                            <w:left w:val="none" w:sz="0" w:space="0" w:color="auto"/>
                            <w:bottom w:val="none" w:sz="0" w:space="0" w:color="auto"/>
                            <w:right w:val="none" w:sz="0" w:space="0" w:color="auto"/>
                          </w:divBdr>
                        </w:div>
                        <w:div w:id="2022850940">
                          <w:marLeft w:val="0"/>
                          <w:marRight w:val="0"/>
                          <w:marTop w:val="0"/>
                          <w:marBottom w:val="75"/>
                          <w:divBdr>
                            <w:top w:val="none" w:sz="0" w:space="0" w:color="auto"/>
                            <w:left w:val="none" w:sz="0" w:space="0" w:color="auto"/>
                            <w:bottom w:val="none" w:sz="0" w:space="0" w:color="auto"/>
                            <w:right w:val="none" w:sz="0" w:space="0" w:color="auto"/>
                          </w:divBdr>
                        </w:div>
                        <w:div w:id="1367482365">
                          <w:marLeft w:val="0"/>
                          <w:marRight w:val="0"/>
                          <w:marTop w:val="0"/>
                          <w:marBottom w:val="675"/>
                          <w:divBdr>
                            <w:top w:val="none" w:sz="0" w:space="0" w:color="auto"/>
                            <w:left w:val="none" w:sz="0" w:space="0" w:color="auto"/>
                            <w:bottom w:val="none" w:sz="0" w:space="0" w:color="auto"/>
                            <w:right w:val="none" w:sz="0" w:space="0" w:color="auto"/>
                          </w:divBdr>
                        </w:div>
                        <w:div w:id="9964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95437">
          <w:marLeft w:val="0"/>
          <w:marRight w:val="0"/>
          <w:marTop w:val="0"/>
          <w:marBottom w:val="0"/>
          <w:divBdr>
            <w:top w:val="none" w:sz="0" w:space="0" w:color="auto"/>
            <w:left w:val="none" w:sz="0" w:space="0" w:color="auto"/>
            <w:bottom w:val="none" w:sz="0" w:space="0" w:color="auto"/>
            <w:right w:val="none" w:sz="0" w:space="0" w:color="auto"/>
          </w:divBdr>
        </w:div>
        <w:div w:id="197074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icar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eanondee.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5AB6-3255-4729-A387-EC8866AE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12</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Harvey</dc:creator>
  <cp:keywords/>
  <dc:description/>
  <cp:lastModifiedBy>Catherine Harvey</cp:lastModifiedBy>
  <cp:revision>102</cp:revision>
  <dcterms:created xsi:type="dcterms:W3CDTF">2020-04-25T19:55:00Z</dcterms:created>
  <dcterms:modified xsi:type="dcterms:W3CDTF">2020-04-26T14:43:00Z</dcterms:modified>
</cp:coreProperties>
</file>